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A1FF1" w14:textId="1E8124A5" w:rsidR="00F43B05" w:rsidRPr="00667442" w:rsidRDefault="00847AD7" w:rsidP="00E77DBB">
      <w:pPr>
        <w:autoSpaceDE w:val="0"/>
        <w:autoSpaceDN w:val="0"/>
        <w:adjustRightInd w:val="0"/>
        <w:ind w:left="2835"/>
        <w:jc w:val="both"/>
        <w:rPr>
          <w:rFonts w:ascii="Arial" w:eastAsiaTheme="minorHAnsi" w:hAnsi="Arial" w:cs="Arial"/>
          <w:b/>
          <w:sz w:val="26"/>
          <w:szCs w:val="26"/>
          <w:lang w:eastAsia="en-US"/>
        </w:rPr>
      </w:pPr>
      <w:r w:rsidRPr="00667442">
        <w:rPr>
          <w:rFonts w:ascii="Arial" w:eastAsiaTheme="minorHAnsi" w:hAnsi="Arial" w:cs="Arial"/>
          <w:b/>
          <w:sz w:val="26"/>
          <w:szCs w:val="26"/>
          <w:lang w:eastAsia="en-US"/>
        </w:rPr>
        <w:t>DECLARATORIA GENERAL DE INCONSTITUCIONALIDAD</w:t>
      </w:r>
      <w:r w:rsidR="002C0AE3" w:rsidRPr="00667442">
        <w:rPr>
          <w:rFonts w:ascii="Arial" w:eastAsiaTheme="minorHAnsi" w:hAnsi="Arial" w:cs="Arial"/>
          <w:b/>
          <w:sz w:val="26"/>
          <w:szCs w:val="26"/>
          <w:lang w:eastAsia="en-US"/>
        </w:rPr>
        <w:t xml:space="preserve"> </w:t>
      </w:r>
      <w:r w:rsidR="00F265B6" w:rsidRPr="00667442">
        <w:rPr>
          <w:rFonts w:ascii="Arial" w:eastAsiaTheme="minorHAnsi" w:hAnsi="Arial" w:cs="Arial"/>
          <w:b/>
          <w:sz w:val="26"/>
          <w:szCs w:val="26"/>
          <w:lang w:eastAsia="en-US"/>
        </w:rPr>
        <w:t>15/2025</w:t>
      </w:r>
    </w:p>
    <w:p w14:paraId="16622FE5" w14:textId="77777777" w:rsidR="00F43B05" w:rsidRPr="00667442" w:rsidRDefault="00F43B05" w:rsidP="00E77DBB">
      <w:pPr>
        <w:autoSpaceDE w:val="0"/>
        <w:autoSpaceDN w:val="0"/>
        <w:adjustRightInd w:val="0"/>
        <w:ind w:left="2835"/>
        <w:jc w:val="both"/>
        <w:rPr>
          <w:rFonts w:ascii="Arial" w:eastAsiaTheme="minorHAnsi" w:hAnsi="Arial" w:cs="Arial"/>
          <w:b/>
          <w:sz w:val="26"/>
          <w:szCs w:val="26"/>
          <w:lang w:eastAsia="en-US"/>
        </w:rPr>
      </w:pPr>
    </w:p>
    <w:p w14:paraId="40600515" w14:textId="2A57B2F9" w:rsidR="00F43B05" w:rsidRPr="00667442" w:rsidRDefault="00F43B05" w:rsidP="00E77DBB">
      <w:pPr>
        <w:autoSpaceDE w:val="0"/>
        <w:autoSpaceDN w:val="0"/>
        <w:adjustRightInd w:val="0"/>
        <w:ind w:left="2835"/>
        <w:jc w:val="both"/>
        <w:rPr>
          <w:rFonts w:ascii="Arial" w:eastAsiaTheme="minorHAnsi" w:hAnsi="Arial" w:cs="Arial"/>
          <w:b/>
          <w:sz w:val="26"/>
          <w:szCs w:val="26"/>
          <w:lang w:eastAsia="en-US"/>
        </w:rPr>
      </w:pPr>
      <w:r w:rsidRPr="00667442">
        <w:rPr>
          <w:rFonts w:ascii="Arial" w:eastAsiaTheme="minorHAnsi" w:hAnsi="Arial" w:cs="Arial"/>
          <w:b/>
          <w:sz w:val="26"/>
          <w:szCs w:val="26"/>
          <w:lang w:eastAsia="en-US"/>
        </w:rPr>
        <w:t xml:space="preserve">SOLICITANTE: </w:t>
      </w:r>
      <w:r w:rsidR="001D770E" w:rsidRPr="00667442">
        <w:rPr>
          <w:rFonts w:ascii="Arial" w:eastAsiaTheme="minorHAnsi" w:hAnsi="Arial" w:cs="Arial"/>
          <w:b/>
          <w:sz w:val="26"/>
          <w:szCs w:val="26"/>
          <w:lang w:eastAsia="en-US"/>
        </w:rPr>
        <w:t>MINISTRO</w:t>
      </w:r>
      <w:r w:rsidR="00566441" w:rsidRPr="00667442">
        <w:rPr>
          <w:rFonts w:ascii="Arial" w:eastAsiaTheme="minorHAnsi" w:hAnsi="Arial" w:cs="Arial"/>
          <w:b/>
          <w:sz w:val="26"/>
          <w:szCs w:val="26"/>
          <w:lang w:eastAsia="en-US"/>
        </w:rPr>
        <w:t xml:space="preserve"> EN RETIRO</w:t>
      </w:r>
      <w:r w:rsidR="005D3625" w:rsidRPr="00667442">
        <w:rPr>
          <w:rFonts w:ascii="Arial" w:eastAsiaTheme="minorHAnsi" w:hAnsi="Arial" w:cs="Arial"/>
          <w:b/>
          <w:sz w:val="26"/>
          <w:szCs w:val="26"/>
          <w:lang w:eastAsia="en-US"/>
        </w:rPr>
        <w:t xml:space="preserve"> </w:t>
      </w:r>
      <w:r w:rsidR="001D770E" w:rsidRPr="00667442">
        <w:rPr>
          <w:rFonts w:ascii="Arial" w:eastAsiaTheme="minorHAnsi" w:hAnsi="Arial" w:cs="Arial"/>
          <w:b/>
          <w:sz w:val="26"/>
          <w:szCs w:val="26"/>
          <w:lang w:eastAsia="en-US"/>
        </w:rPr>
        <w:t xml:space="preserve">JAVIER LAYNEZ POTISEK, </w:t>
      </w:r>
      <w:r w:rsidR="00A31BA5" w:rsidRPr="00667442">
        <w:rPr>
          <w:rFonts w:ascii="Arial" w:eastAsiaTheme="minorHAnsi" w:hAnsi="Arial" w:cs="Arial"/>
          <w:b/>
          <w:sz w:val="26"/>
          <w:szCs w:val="26"/>
          <w:lang w:eastAsia="en-US"/>
        </w:rPr>
        <w:t xml:space="preserve">ENTONCES </w:t>
      </w:r>
      <w:r w:rsidR="001D770E" w:rsidRPr="00667442">
        <w:rPr>
          <w:rFonts w:ascii="Arial" w:eastAsiaTheme="minorHAnsi" w:hAnsi="Arial" w:cs="Arial"/>
          <w:b/>
          <w:sz w:val="26"/>
          <w:szCs w:val="26"/>
          <w:lang w:eastAsia="en-US"/>
        </w:rPr>
        <w:t>PRESIDENTE DE LA</w:t>
      </w:r>
      <w:r w:rsidR="00921082" w:rsidRPr="00667442">
        <w:rPr>
          <w:rFonts w:ascii="Arial" w:eastAsiaTheme="minorHAnsi" w:hAnsi="Arial" w:cs="Arial"/>
          <w:b/>
          <w:sz w:val="26"/>
          <w:szCs w:val="26"/>
          <w:lang w:eastAsia="en-US"/>
        </w:rPr>
        <w:t xml:space="preserve"> OTRORA</w:t>
      </w:r>
      <w:r w:rsidR="001D770E" w:rsidRPr="00667442">
        <w:rPr>
          <w:rFonts w:ascii="Arial" w:eastAsiaTheme="minorHAnsi" w:hAnsi="Arial" w:cs="Arial"/>
          <w:b/>
          <w:sz w:val="26"/>
          <w:szCs w:val="26"/>
          <w:lang w:eastAsia="en-US"/>
        </w:rPr>
        <w:t xml:space="preserve"> </w:t>
      </w:r>
      <w:r w:rsidR="00FA5CB5" w:rsidRPr="00667442">
        <w:rPr>
          <w:rFonts w:ascii="Arial" w:eastAsiaTheme="minorHAnsi" w:hAnsi="Arial" w:cs="Arial"/>
          <w:b/>
          <w:sz w:val="26"/>
          <w:szCs w:val="26"/>
          <w:lang w:eastAsia="en-US"/>
        </w:rPr>
        <w:t>SEGUNDA SALA DE LA SUPREMA CORTE DE JUSTICIA DE LA NACI</w:t>
      </w:r>
      <w:r w:rsidR="0000650C" w:rsidRPr="00667442">
        <w:rPr>
          <w:rFonts w:ascii="Arial" w:eastAsiaTheme="minorHAnsi" w:hAnsi="Arial" w:cs="Arial"/>
          <w:b/>
          <w:sz w:val="26"/>
          <w:szCs w:val="26"/>
          <w:lang w:eastAsia="en-US"/>
        </w:rPr>
        <w:t>Ó</w:t>
      </w:r>
      <w:r w:rsidR="00FA5CB5" w:rsidRPr="00667442">
        <w:rPr>
          <w:rFonts w:ascii="Arial" w:eastAsiaTheme="minorHAnsi" w:hAnsi="Arial" w:cs="Arial"/>
          <w:b/>
          <w:sz w:val="26"/>
          <w:szCs w:val="26"/>
          <w:lang w:eastAsia="en-US"/>
        </w:rPr>
        <w:t>N</w:t>
      </w:r>
    </w:p>
    <w:p w14:paraId="3865DE52" w14:textId="5908CA53" w:rsidR="00652869" w:rsidRPr="00667442" w:rsidRDefault="00652869" w:rsidP="00E77DBB">
      <w:pPr>
        <w:pStyle w:val="corte2ponente"/>
        <w:spacing w:line="276" w:lineRule="auto"/>
        <w:ind w:left="2835"/>
        <w:jc w:val="both"/>
        <w:rPr>
          <w:rFonts w:cs="Arial"/>
          <w:sz w:val="26"/>
          <w:szCs w:val="26"/>
        </w:rPr>
      </w:pPr>
    </w:p>
    <w:p w14:paraId="370EB4A6" w14:textId="77777777" w:rsidR="00652869" w:rsidRPr="00667442" w:rsidRDefault="00652869" w:rsidP="00E77DBB">
      <w:pPr>
        <w:pStyle w:val="corte2ponente"/>
        <w:spacing w:line="276" w:lineRule="auto"/>
        <w:jc w:val="both"/>
        <w:rPr>
          <w:rFonts w:cs="Arial"/>
          <w:sz w:val="26"/>
          <w:szCs w:val="26"/>
        </w:rPr>
      </w:pPr>
    </w:p>
    <w:p w14:paraId="29E19D95" w14:textId="3453907F" w:rsidR="00FB6D27" w:rsidRPr="00667442" w:rsidRDefault="00FB6D27" w:rsidP="00E77DBB">
      <w:pPr>
        <w:ind w:right="-232"/>
        <w:contextualSpacing/>
        <w:jc w:val="both"/>
        <w:rPr>
          <w:rFonts w:ascii="Arial" w:eastAsia="Calibri" w:hAnsi="Arial" w:cs="Arial"/>
          <w:b/>
          <w:sz w:val="26"/>
          <w:szCs w:val="26"/>
          <w:lang w:eastAsia="en-US"/>
        </w:rPr>
      </w:pPr>
      <w:r w:rsidRPr="00667442">
        <w:rPr>
          <w:rFonts w:ascii="Arial" w:eastAsia="Calibri" w:hAnsi="Arial" w:cs="Arial"/>
          <w:b/>
          <w:sz w:val="26"/>
          <w:szCs w:val="26"/>
          <w:lang w:eastAsia="en-US"/>
        </w:rPr>
        <w:t>MINISTR</w:t>
      </w:r>
      <w:r w:rsidR="00B7522D" w:rsidRPr="00667442">
        <w:rPr>
          <w:rFonts w:ascii="Arial" w:eastAsia="Calibri" w:hAnsi="Arial" w:cs="Arial"/>
          <w:b/>
          <w:sz w:val="26"/>
          <w:szCs w:val="26"/>
          <w:lang w:eastAsia="en-US"/>
        </w:rPr>
        <w:t>O</w:t>
      </w:r>
      <w:r w:rsidRPr="00667442">
        <w:rPr>
          <w:rFonts w:ascii="Arial" w:eastAsia="Calibri" w:hAnsi="Arial" w:cs="Arial"/>
          <w:b/>
          <w:sz w:val="26"/>
          <w:szCs w:val="26"/>
          <w:lang w:eastAsia="en-US"/>
        </w:rPr>
        <w:t xml:space="preserve"> PONENTE:</w:t>
      </w:r>
      <w:r w:rsidR="00B7522D" w:rsidRPr="00667442">
        <w:rPr>
          <w:rFonts w:ascii="Arial" w:eastAsia="Calibri" w:hAnsi="Arial" w:cs="Arial"/>
          <w:b/>
          <w:sz w:val="26"/>
          <w:szCs w:val="26"/>
          <w:lang w:eastAsia="en-US"/>
        </w:rPr>
        <w:t xml:space="preserve"> IRVING ESPINOSA BETANZO</w:t>
      </w:r>
    </w:p>
    <w:p w14:paraId="4F671A1F" w14:textId="2B6B3335" w:rsidR="00FB6D27" w:rsidRPr="00667442" w:rsidRDefault="00FB6D27" w:rsidP="00E77DBB">
      <w:pPr>
        <w:pStyle w:val="corte2ponente"/>
        <w:spacing w:line="276" w:lineRule="auto"/>
        <w:rPr>
          <w:rFonts w:cs="Arial"/>
          <w:sz w:val="26"/>
          <w:szCs w:val="26"/>
        </w:rPr>
      </w:pPr>
      <w:r w:rsidRPr="00667442">
        <w:rPr>
          <w:rFonts w:cs="Arial"/>
          <w:sz w:val="26"/>
          <w:szCs w:val="26"/>
        </w:rPr>
        <w:t xml:space="preserve">SECRETARIA: </w:t>
      </w:r>
      <w:r w:rsidR="00C17DE7" w:rsidRPr="00667442">
        <w:rPr>
          <w:rFonts w:cs="Arial"/>
          <w:sz w:val="26"/>
          <w:szCs w:val="26"/>
        </w:rPr>
        <w:t>MARÍA KARLA REBECA CARRASCO SOULÉ LÓPEZ</w:t>
      </w:r>
    </w:p>
    <w:p w14:paraId="56FF3F95" w14:textId="5FB90661" w:rsidR="000C4E9E" w:rsidRPr="00667442" w:rsidRDefault="000C4E9E" w:rsidP="00E77DBB">
      <w:pPr>
        <w:pStyle w:val="corte2ponente"/>
        <w:spacing w:line="276" w:lineRule="auto"/>
        <w:rPr>
          <w:rFonts w:cs="Arial"/>
          <w:sz w:val="26"/>
          <w:szCs w:val="26"/>
        </w:rPr>
      </w:pPr>
      <w:r w:rsidRPr="00667442">
        <w:rPr>
          <w:rFonts w:cs="Arial"/>
          <w:sz w:val="26"/>
          <w:szCs w:val="26"/>
        </w:rPr>
        <w:t>SECRETARIO AUXILIAR: RICARDO GALLARDO</w:t>
      </w:r>
      <w:r w:rsidR="00974D5A" w:rsidRPr="00667442">
        <w:rPr>
          <w:rFonts w:cs="Arial"/>
          <w:sz w:val="26"/>
          <w:szCs w:val="26"/>
        </w:rPr>
        <w:t xml:space="preserve"> mejía</w:t>
      </w:r>
    </w:p>
    <w:p w14:paraId="64968DAF" w14:textId="13D3CC2D" w:rsidR="00FB6D27" w:rsidRPr="00667442" w:rsidRDefault="00FB6D27" w:rsidP="00E77DBB">
      <w:pPr>
        <w:spacing w:line="276" w:lineRule="auto"/>
        <w:rPr>
          <w:rFonts w:ascii="Arial" w:hAnsi="Arial" w:cs="Arial"/>
          <w:b/>
          <w:bCs/>
          <w:sz w:val="26"/>
          <w:szCs w:val="26"/>
        </w:rPr>
      </w:pPr>
      <w:r w:rsidRPr="00667442">
        <w:rPr>
          <w:rFonts w:ascii="Arial" w:hAnsi="Arial" w:cs="Arial"/>
          <w:b/>
          <w:sz w:val="26"/>
          <w:szCs w:val="26"/>
        </w:rPr>
        <w:t>COLABOR</w:t>
      </w:r>
      <w:r w:rsidR="00D93017" w:rsidRPr="00667442">
        <w:rPr>
          <w:rFonts w:ascii="Arial" w:hAnsi="Arial" w:cs="Arial"/>
          <w:b/>
          <w:sz w:val="26"/>
          <w:szCs w:val="26"/>
        </w:rPr>
        <w:t>Ó</w:t>
      </w:r>
      <w:r w:rsidRPr="00667442">
        <w:rPr>
          <w:rFonts w:ascii="Arial" w:hAnsi="Arial" w:cs="Arial"/>
          <w:b/>
          <w:sz w:val="26"/>
          <w:szCs w:val="26"/>
        </w:rPr>
        <w:t xml:space="preserve">: </w:t>
      </w:r>
      <w:r w:rsidR="001D1B2A" w:rsidRPr="00667442">
        <w:rPr>
          <w:rFonts w:ascii="Arial" w:hAnsi="Arial" w:cs="Arial"/>
          <w:b/>
          <w:bCs/>
          <w:sz w:val="26"/>
          <w:szCs w:val="26"/>
        </w:rPr>
        <w:t>ALEJANDRA</w:t>
      </w:r>
      <w:r w:rsidR="00DB601C" w:rsidRPr="00667442">
        <w:rPr>
          <w:rFonts w:ascii="Arial" w:hAnsi="Arial" w:cs="Arial"/>
          <w:b/>
          <w:bCs/>
          <w:sz w:val="26"/>
          <w:szCs w:val="26"/>
        </w:rPr>
        <w:t xml:space="preserve"> CERVANTES</w:t>
      </w:r>
      <w:r w:rsidR="001D1B2A" w:rsidRPr="00667442">
        <w:rPr>
          <w:rFonts w:ascii="Arial" w:hAnsi="Arial" w:cs="Arial"/>
          <w:b/>
          <w:bCs/>
          <w:sz w:val="26"/>
          <w:szCs w:val="26"/>
        </w:rPr>
        <w:t xml:space="preserve"> IPOLITO </w:t>
      </w:r>
    </w:p>
    <w:p w14:paraId="7E0A5DB7" w14:textId="77777777" w:rsidR="00652869" w:rsidRPr="00667442" w:rsidRDefault="00652869" w:rsidP="00E77DBB">
      <w:pPr>
        <w:pStyle w:val="corte2ponente"/>
        <w:spacing w:line="276" w:lineRule="auto"/>
        <w:rPr>
          <w:rFonts w:cs="Arial"/>
          <w:sz w:val="26"/>
          <w:szCs w:val="26"/>
        </w:rPr>
      </w:pPr>
    </w:p>
    <w:p w14:paraId="6EBA4437" w14:textId="07D035BB" w:rsidR="006527EB" w:rsidRPr="00667442" w:rsidRDefault="004A07F4" w:rsidP="00E77DBB">
      <w:pPr>
        <w:spacing w:line="276" w:lineRule="auto"/>
        <w:jc w:val="center"/>
        <w:rPr>
          <w:rFonts w:ascii="Arial" w:hAnsi="Arial" w:cs="Arial"/>
          <w:b/>
          <w:sz w:val="26"/>
          <w:szCs w:val="26"/>
        </w:rPr>
      </w:pPr>
      <w:r w:rsidRPr="00667442">
        <w:rPr>
          <w:rFonts w:ascii="Arial" w:hAnsi="Arial" w:cs="Arial"/>
          <w:b/>
          <w:sz w:val="26"/>
          <w:szCs w:val="26"/>
        </w:rPr>
        <w:t>SÍNTESIS</w:t>
      </w:r>
    </w:p>
    <w:p w14:paraId="0936848F" w14:textId="77777777" w:rsidR="004A07F4" w:rsidRPr="00667442" w:rsidRDefault="004A07F4" w:rsidP="00E77DBB">
      <w:pPr>
        <w:spacing w:line="276" w:lineRule="auto"/>
        <w:jc w:val="center"/>
        <w:rPr>
          <w:rFonts w:ascii="Arial" w:hAnsi="Arial" w:cs="Arial"/>
          <w:b/>
          <w:bCs/>
          <w:sz w:val="26"/>
          <w:szCs w:val="26"/>
        </w:rPr>
      </w:pPr>
    </w:p>
    <w:p w14:paraId="22F06A4B" w14:textId="773EC382" w:rsidR="008F326F" w:rsidRPr="00667442" w:rsidRDefault="006C6C83" w:rsidP="00E77DBB">
      <w:pPr>
        <w:pStyle w:val="corte3centro"/>
        <w:spacing w:line="276" w:lineRule="auto"/>
        <w:jc w:val="both"/>
        <w:rPr>
          <w:rFonts w:cs="Arial"/>
          <w:b w:val="0"/>
          <w:bCs/>
          <w:sz w:val="26"/>
          <w:szCs w:val="26"/>
        </w:rPr>
      </w:pPr>
      <w:r w:rsidRPr="00667442">
        <w:rPr>
          <w:rFonts w:cs="Arial"/>
          <w:sz w:val="26"/>
          <w:szCs w:val="26"/>
        </w:rPr>
        <w:t>Hechos.</w:t>
      </w:r>
      <w:r w:rsidRPr="00667442">
        <w:rPr>
          <w:rFonts w:cs="Arial"/>
          <w:b w:val="0"/>
          <w:bCs/>
          <w:sz w:val="26"/>
          <w:szCs w:val="26"/>
        </w:rPr>
        <w:t xml:space="preserve"> El </w:t>
      </w:r>
      <w:r w:rsidR="00F35ACE" w:rsidRPr="00667442">
        <w:rPr>
          <w:rFonts w:cs="Arial"/>
          <w:b w:val="0"/>
          <w:bCs/>
          <w:sz w:val="26"/>
          <w:szCs w:val="26"/>
        </w:rPr>
        <w:t>entonces</w:t>
      </w:r>
      <w:r w:rsidR="00B212C7" w:rsidRPr="00667442">
        <w:rPr>
          <w:rFonts w:cs="Arial"/>
          <w:b w:val="0"/>
          <w:bCs/>
          <w:sz w:val="26"/>
          <w:szCs w:val="26"/>
        </w:rPr>
        <w:t xml:space="preserve"> Presidente de la extinta </w:t>
      </w:r>
      <w:r w:rsidR="00FA72BF" w:rsidRPr="00667442">
        <w:rPr>
          <w:rFonts w:cs="Arial"/>
          <w:b w:val="0"/>
          <w:bCs/>
          <w:sz w:val="26"/>
          <w:szCs w:val="26"/>
        </w:rPr>
        <w:t>Segunda Sala</w:t>
      </w:r>
      <w:r w:rsidR="00B212C7" w:rsidRPr="00667442">
        <w:rPr>
          <w:rFonts w:cs="Arial"/>
          <w:b w:val="0"/>
          <w:bCs/>
          <w:sz w:val="26"/>
          <w:szCs w:val="26"/>
        </w:rPr>
        <w:t xml:space="preserve"> </w:t>
      </w:r>
      <w:r w:rsidR="00E77B39" w:rsidRPr="00667442">
        <w:rPr>
          <w:rFonts w:cs="Arial"/>
          <w:b w:val="0"/>
          <w:bCs/>
          <w:sz w:val="26"/>
          <w:szCs w:val="26"/>
        </w:rPr>
        <w:t>de</w:t>
      </w:r>
      <w:r w:rsidR="00B212C7" w:rsidRPr="00667442">
        <w:rPr>
          <w:rFonts w:cs="Arial"/>
          <w:b w:val="0"/>
          <w:bCs/>
          <w:sz w:val="26"/>
          <w:szCs w:val="26"/>
        </w:rPr>
        <w:t xml:space="preserve"> este </w:t>
      </w:r>
      <w:r w:rsidR="00E77B39" w:rsidRPr="00667442">
        <w:rPr>
          <w:rFonts w:cs="Arial"/>
          <w:b w:val="0"/>
          <w:bCs/>
          <w:sz w:val="26"/>
          <w:szCs w:val="26"/>
        </w:rPr>
        <w:t>A</w:t>
      </w:r>
      <w:r w:rsidR="00B212C7" w:rsidRPr="00667442">
        <w:rPr>
          <w:rFonts w:cs="Arial"/>
          <w:b w:val="0"/>
          <w:bCs/>
          <w:sz w:val="26"/>
          <w:szCs w:val="26"/>
        </w:rPr>
        <w:t>lto Tribunal</w:t>
      </w:r>
      <w:r w:rsidR="004B580B" w:rsidRPr="00667442">
        <w:rPr>
          <w:rFonts w:cs="Arial"/>
          <w:b w:val="0"/>
          <w:bCs/>
          <w:sz w:val="26"/>
          <w:szCs w:val="26"/>
        </w:rPr>
        <w:t xml:space="preserve">, </w:t>
      </w:r>
      <w:r w:rsidR="00054806" w:rsidRPr="00667442">
        <w:rPr>
          <w:rFonts w:cs="Arial"/>
          <w:b w:val="0"/>
          <w:bCs/>
          <w:sz w:val="26"/>
          <w:szCs w:val="26"/>
        </w:rPr>
        <w:t>h</w:t>
      </w:r>
      <w:r w:rsidR="00943777" w:rsidRPr="00667442">
        <w:rPr>
          <w:rFonts w:cs="Arial"/>
          <w:b w:val="0"/>
          <w:bCs/>
          <w:sz w:val="26"/>
          <w:szCs w:val="26"/>
        </w:rPr>
        <w:t>izo</w:t>
      </w:r>
      <w:r w:rsidR="00054806" w:rsidRPr="00667442">
        <w:rPr>
          <w:rFonts w:cs="Arial"/>
          <w:b w:val="0"/>
          <w:bCs/>
          <w:sz w:val="26"/>
          <w:szCs w:val="26"/>
        </w:rPr>
        <w:t xml:space="preserve"> del conocimiento </w:t>
      </w:r>
      <w:r w:rsidR="000807C8" w:rsidRPr="00667442">
        <w:rPr>
          <w:rFonts w:cs="Arial"/>
          <w:b w:val="0"/>
          <w:bCs/>
          <w:sz w:val="26"/>
          <w:szCs w:val="26"/>
        </w:rPr>
        <w:t xml:space="preserve">del Pleno de esta </w:t>
      </w:r>
      <w:r w:rsidR="00054806" w:rsidRPr="00667442">
        <w:rPr>
          <w:rFonts w:cs="Arial"/>
          <w:b w:val="0"/>
          <w:bCs/>
          <w:sz w:val="26"/>
          <w:szCs w:val="26"/>
        </w:rPr>
        <w:t>S</w:t>
      </w:r>
      <w:r w:rsidR="001E3420" w:rsidRPr="00667442">
        <w:rPr>
          <w:rFonts w:cs="Arial"/>
          <w:b w:val="0"/>
          <w:bCs/>
          <w:sz w:val="26"/>
          <w:szCs w:val="26"/>
        </w:rPr>
        <w:t xml:space="preserve">uprema </w:t>
      </w:r>
      <w:r w:rsidR="00054806" w:rsidRPr="00667442">
        <w:rPr>
          <w:rFonts w:cs="Arial"/>
          <w:b w:val="0"/>
          <w:bCs/>
          <w:sz w:val="26"/>
          <w:szCs w:val="26"/>
        </w:rPr>
        <w:t>C</w:t>
      </w:r>
      <w:r w:rsidR="001E3420" w:rsidRPr="00667442">
        <w:rPr>
          <w:rFonts w:cs="Arial"/>
          <w:b w:val="0"/>
          <w:bCs/>
          <w:sz w:val="26"/>
          <w:szCs w:val="26"/>
        </w:rPr>
        <w:t xml:space="preserve">orte de </w:t>
      </w:r>
      <w:r w:rsidR="00054806" w:rsidRPr="00667442">
        <w:rPr>
          <w:rFonts w:cs="Arial"/>
          <w:b w:val="0"/>
          <w:bCs/>
          <w:sz w:val="26"/>
          <w:szCs w:val="26"/>
        </w:rPr>
        <w:t>J</w:t>
      </w:r>
      <w:r w:rsidR="001E3420" w:rsidRPr="00667442">
        <w:rPr>
          <w:rFonts w:cs="Arial"/>
          <w:b w:val="0"/>
          <w:bCs/>
          <w:sz w:val="26"/>
          <w:szCs w:val="26"/>
        </w:rPr>
        <w:t>ust</w:t>
      </w:r>
      <w:r w:rsidR="00BE30FA" w:rsidRPr="00667442">
        <w:rPr>
          <w:rFonts w:cs="Arial"/>
          <w:b w:val="0"/>
          <w:bCs/>
          <w:sz w:val="26"/>
          <w:szCs w:val="26"/>
        </w:rPr>
        <w:t xml:space="preserve">icia de la </w:t>
      </w:r>
      <w:r w:rsidR="00054806" w:rsidRPr="00667442">
        <w:rPr>
          <w:rFonts w:cs="Arial"/>
          <w:b w:val="0"/>
          <w:bCs/>
          <w:sz w:val="26"/>
          <w:szCs w:val="26"/>
        </w:rPr>
        <w:t>N</w:t>
      </w:r>
      <w:r w:rsidR="00BE30FA" w:rsidRPr="00667442">
        <w:rPr>
          <w:rFonts w:cs="Arial"/>
          <w:b w:val="0"/>
          <w:bCs/>
          <w:sz w:val="26"/>
          <w:szCs w:val="26"/>
        </w:rPr>
        <w:t xml:space="preserve">ación </w:t>
      </w:r>
      <w:r w:rsidR="00DD3D7B" w:rsidRPr="00667442">
        <w:rPr>
          <w:rFonts w:cs="Arial"/>
          <w:b w:val="0"/>
          <w:bCs/>
          <w:sz w:val="26"/>
          <w:szCs w:val="26"/>
        </w:rPr>
        <w:t xml:space="preserve">que al resolver </w:t>
      </w:r>
      <w:r w:rsidR="00613D8D" w:rsidRPr="00667442">
        <w:rPr>
          <w:rFonts w:cs="Arial"/>
          <w:b w:val="0"/>
          <w:bCs/>
          <w:sz w:val="26"/>
          <w:szCs w:val="26"/>
        </w:rPr>
        <w:t>el amparo en revisión 495/2022 dicha Sala</w:t>
      </w:r>
      <w:r w:rsidR="001436D6" w:rsidRPr="00667442">
        <w:rPr>
          <w:rFonts w:cs="Arial"/>
          <w:b w:val="0"/>
          <w:bCs/>
          <w:sz w:val="26"/>
          <w:szCs w:val="26"/>
        </w:rPr>
        <w:t xml:space="preserve"> declaró la incon</w:t>
      </w:r>
      <w:r w:rsidR="00A93F5B" w:rsidRPr="00667442">
        <w:rPr>
          <w:rFonts w:cs="Arial"/>
          <w:b w:val="0"/>
          <w:bCs/>
          <w:sz w:val="26"/>
          <w:szCs w:val="26"/>
        </w:rPr>
        <w:t xml:space="preserve">stitucionalidad </w:t>
      </w:r>
      <w:r w:rsidR="00840803" w:rsidRPr="00667442">
        <w:rPr>
          <w:rFonts w:cs="Arial"/>
          <w:b w:val="0"/>
          <w:bCs/>
          <w:sz w:val="26"/>
          <w:szCs w:val="26"/>
        </w:rPr>
        <w:t>por unanimidad de cinco votos</w:t>
      </w:r>
      <w:r w:rsidR="004B0FC4" w:rsidRPr="00667442">
        <w:rPr>
          <w:rFonts w:cs="Arial"/>
          <w:b w:val="0"/>
          <w:bCs/>
          <w:sz w:val="26"/>
          <w:szCs w:val="26"/>
        </w:rPr>
        <w:t xml:space="preserve"> de</w:t>
      </w:r>
      <w:r w:rsidR="00A93F5B" w:rsidRPr="00667442">
        <w:rPr>
          <w:rFonts w:cs="Arial"/>
          <w:b w:val="0"/>
          <w:bCs/>
          <w:sz w:val="26"/>
          <w:szCs w:val="26"/>
        </w:rPr>
        <w:t xml:space="preserve">l </w:t>
      </w:r>
      <w:r w:rsidR="005012B9" w:rsidRPr="00667442">
        <w:rPr>
          <w:rFonts w:cs="Arial"/>
          <w:b w:val="0"/>
          <w:bCs/>
          <w:sz w:val="26"/>
          <w:szCs w:val="26"/>
        </w:rPr>
        <w:t>artículo 12, fracción II, inciso c), del Reglamento para el Otorgamiento de Pensiones de los Trabajadores sujetos al Régimen del Artículo Décimo Transitorio del Decreto por el que se expide la Ley del Instituto de Seguridad y Servicios Sociales de los Trabajadores del Estado</w:t>
      </w:r>
      <w:r w:rsidR="000B2722" w:rsidRPr="00667442">
        <w:rPr>
          <w:rFonts w:cs="Arial"/>
          <w:b w:val="0"/>
          <w:bCs/>
          <w:sz w:val="26"/>
          <w:szCs w:val="26"/>
        </w:rPr>
        <w:t>.</w:t>
      </w:r>
    </w:p>
    <w:p w14:paraId="0C52A926" w14:textId="77777777" w:rsidR="002160D6" w:rsidRPr="00667442" w:rsidRDefault="002160D6" w:rsidP="00E77DBB">
      <w:pPr>
        <w:pStyle w:val="corte3centro"/>
        <w:spacing w:line="276" w:lineRule="auto"/>
        <w:jc w:val="both"/>
        <w:rPr>
          <w:rFonts w:cs="Arial"/>
          <w:b w:val="0"/>
          <w:bCs/>
          <w:sz w:val="26"/>
          <w:szCs w:val="26"/>
        </w:rPr>
      </w:pPr>
    </w:p>
    <w:p w14:paraId="1C3618E8" w14:textId="751CDA20" w:rsidR="00B47E32" w:rsidRPr="00667442" w:rsidRDefault="008F326F" w:rsidP="00E77DBB">
      <w:pPr>
        <w:pStyle w:val="corte3centro"/>
        <w:spacing w:line="276" w:lineRule="auto"/>
        <w:jc w:val="both"/>
        <w:rPr>
          <w:rFonts w:cs="Arial"/>
          <w:b w:val="0"/>
          <w:bCs/>
          <w:sz w:val="26"/>
          <w:szCs w:val="26"/>
        </w:rPr>
      </w:pPr>
      <w:r w:rsidRPr="00667442">
        <w:rPr>
          <w:rFonts w:cs="Arial"/>
          <w:b w:val="0"/>
          <w:bCs/>
          <w:sz w:val="26"/>
          <w:szCs w:val="26"/>
        </w:rPr>
        <w:t>En consecuencia</w:t>
      </w:r>
      <w:r w:rsidR="00204C39" w:rsidRPr="00667442">
        <w:rPr>
          <w:rFonts w:cs="Arial"/>
          <w:b w:val="0"/>
          <w:bCs/>
          <w:sz w:val="26"/>
          <w:szCs w:val="26"/>
        </w:rPr>
        <w:t>, en términos de lo previsto en el artículo 232 de la Ley de Amparo</w:t>
      </w:r>
      <w:r w:rsidR="00B74847" w:rsidRPr="00667442">
        <w:rPr>
          <w:rFonts w:cs="Arial"/>
          <w:b w:val="0"/>
          <w:bCs/>
          <w:sz w:val="26"/>
          <w:szCs w:val="26"/>
        </w:rPr>
        <w:t>, se admitió a trámite la Declaratoria General</w:t>
      </w:r>
      <w:r w:rsidR="00FA2E79" w:rsidRPr="00667442">
        <w:rPr>
          <w:rFonts w:cs="Arial"/>
          <w:b w:val="0"/>
          <w:bCs/>
          <w:sz w:val="26"/>
          <w:szCs w:val="26"/>
        </w:rPr>
        <w:t xml:space="preserve"> </w:t>
      </w:r>
      <w:r w:rsidR="00F6552D" w:rsidRPr="00667442">
        <w:rPr>
          <w:rFonts w:cs="Arial"/>
          <w:b w:val="0"/>
          <w:bCs/>
          <w:sz w:val="26"/>
          <w:szCs w:val="26"/>
        </w:rPr>
        <w:t xml:space="preserve">planteada, se reservó el turno </w:t>
      </w:r>
      <w:r w:rsidR="00BC6A1A" w:rsidRPr="00667442">
        <w:rPr>
          <w:rFonts w:cs="Arial"/>
          <w:b w:val="0"/>
          <w:bCs/>
          <w:sz w:val="26"/>
          <w:szCs w:val="26"/>
        </w:rPr>
        <w:t>hasta en tant</w:t>
      </w:r>
      <w:r w:rsidR="00686357" w:rsidRPr="00667442">
        <w:rPr>
          <w:rFonts w:cs="Arial"/>
          <w:b w:val="0"/>
          <w:bCs/>
          <w:sz w:val="26"/>
          <w:szCs w:val="26"/>
        </w:rPr>
        <w:t xml:space="preserve">o la nueva integración de esta </w:t>
      </w:r>
      <w:r w:rsidR="004B0FC4" w:rsidRPr="00667442">
        <w:rPr>
          <w:rFonts w:cs="Arial"/>
          <w:b w:val="0"/>
          <w:bCs/>
          <w:sz w:val="26"/>
          <w:szCs w:val="26"/>
        </w:rPr>
        <w:t xml:space="preserve">Corte </w:t>
      </w:r>
      <w:r w:rsidR="00686357" w:rsidRPr="00667442">
        <w:rPr>
          <w:rFonts w:cs="Arial"/>
          <w:b w:val="0"/>
          <w:bCs/>
          <w:sz w:val="26"/>
          <w:szCs w:val="26"/>
        </w:rPr>
        <w:t xml:space="preserve">determinara lo conducente. Asimismo, se envió la resolución del </w:t>
      </w:r>
      <w:r w:rsidR="00B47E32" w:rsidRPr="00667442">
        <w:rPr>
          <w:rFonts w:cs="Arial"/>
          <w:b w:val="0"/>
          <w:bCs/>
          <w:sz w:val="26"/>
          <w:szCs w:val="26"/>
        </w:rPr>
        <w:t>amparo en revisión</w:t>
      </w:r>
      <w:r w:rsidR="00686357" w:rsidRPr="00667442">
        <w:rPr>
          <w:rFonts w:cs="Arial"/>
          <w:b w:val="0"/>
          <w:bCs/>
          <w:sz w:val="26"/>
          <w:szCs w:val="26"/>
        </w:rPr>
        <w:t xml:space="preserve"> 495/2022 al Poder Ejecutivo Federal para </w:t>
      </w:r>
      <w:r w:rsidR="004645EE" w:rsidRPr="00667442">
        <w:rPr>
          <w:rFonts w:cs="Arial"/>
          <w:b w:val="0"/>
          <w:bCs/>
          <w:sz w:val="26"/>
          <w:szCs w:val="26"/>
        </w:rPr>
        <w:t>efectos del p</w:t>
      </w:r>
      <w:r w:rsidR="00F82465" w:rsidRPr="00667442">
        <w:rPr>
          <w:rFonts w:cs="Arial"/>
          <w:b w:val="0"/>
          <w:bCs/>
          <w:sz w:val="26"/>
          <w:szCs w:val="26"/>
        </w:rPr>
        <w:t>l</w:t>
      </w:r>
      <w:r w:rsidR="004645EE" w:rsidRPr="00667442">
        <w:rPr>
          <w:rFonts w:cs="Arial"/>
          <w:b w:val="0"/>
          <w:bCs/>
          <w:sz w:val="26"/>
          <w:szCs w:val="26"/>
        </w:rPr>
        <w:t>azo de 90 días a que refieren los artículos 107, fracción II, párrafo tercero, constitucional y 232 de la Ley de Amparo</w:t>
      </w:r>
      <w:r w:rsidR="00F82465" w:rsidRPr="00667442">
        <w:rPr>
          <w:rFonts w:cs="Arial"/>
          <w:b w:val="0"/>
          <w:bCs/>
          <w:sz w:val="26"/>
          <w:szCs w:val="26"/>
        </w:rPr>
        <w:t>, esto es, para que, en su caso, modificara o derogara la porción normativa declarada inconstitucional.</w:t>
      </w:r>
    </w:p>
    <w:p w14:paraId="088D3142" w14:textId="77777777" w:rsidR="00B47E32" w:rsidRPr="00667442" w:rsidRDefault="00B47E32" w:rsidP="00E77DBB">
      <w:pPr>
        <w:pStyle w:val="corte3centro"/>
        <w:spacing w:line="276" w:lineRule="auto"/>
        <w:jc w:val="both"/>
        <w:rPr>
          <w:rFonts w:cs="Arial"/>
          <w:b w:val="0"/>
          <w:bCs/>
          <w:sz w:val="26"/>
          <w:szCs w:val="26"/>
        </w:rPr>
      </w:pPr>
    </w:p>
    <w:p w14:paraId="324ED933" w14:textId="594DB358" w:rsidR="00B47E32" w:rsidRPr="00667442" w:rsidRDefault="004478D6" w:rsidP="00E77DBB">
      <w:pPr>
        <w:pStyle w:val="corte3centro"/>
        <w:spacing w:line="276" w:lineRule="auto"/>
        <w:jc w:val="both"/>
        <w:rPr>
          <w:rFonts w:cs="Arial"/>
          <w:b w:val="0"/>
          <w:bCs/>
          <w:sz w:val="26"/>
          <w:szCs w:val="26"/>
        </w:rPr>
      </w:pPr>
      <w:r w:rsidRPr="00667442">
        <w:rPr>
          <w:rFonts w:cs="Arial"/>
          <w:b w:val="0"/>
          <w:bCs/>
          <w:sz w:val="26"/>
          <w:szCs w:val="26"/>
        </w:rPr>
        <w:t xml:space="preserve">El plazo en cuestión transcurrió del 3 de septiembre </w:t>
      </w:r>
      <w:r w:rsidR="00007C8E" w:rsidRPr="00667442">
        <w:rPr>
          <w:rFonts w:cs="Arial"/>
          <w:b w:val="0"/>
          <w:bCs/>
          <w:sz w:val="26"/>
          <w:szCs w:val="26"/>
        </w:rPr>
        <w:t xml:space="preserve">al 1 de diciembre, ambas de fechas de </w:t>
      </w:r>
      <w:r w:rsidR="00D43AA6" w:rsidRPr="00667442">
        <w:rPr>
          <w:rFonts w:cs="Arial"/>
          <w:b w:val="0"/>
          <w:bCs/>
          <w:sz w:val="26"/>
          <w:szCs w:val="26"/>
        </w:rPr>
        <w:t>2025</w:t>
      </w:r>
      <w:r w:rsidR="003F067F" w:rsidRPr="00667442">
        <w:rPr>
          <w:rFonts w:cs="Arial"/>
          <w:b w:val="0"/>
          <w:bCs/>
          <w:sz w:val="26"/>
          <w:szCs w:val="26"/>
        </w:rPr>
        <w:t xml:space="preserve">, </w:t>
      </w:r>
      <w:r w:rsidR="006F2A61" w:rsidRPr="00667442">
        <w:rPr>
          <w:rFonts w:cs="Arial"/>
          <w:b w:val="0"/>
          <w:bCs/>
          <w:sz w:val="26"/>
          <w:szCs w:val="26"/>
        </w:rPr>
        <w:t>sin que a la fecha obre constancia de que se hubiere modificado o derogado la norma declarada inconstitucional.</w:t>
      </w:r>
    </w:p>
    <w:p w14:paraId="15253F73" w14:textId="77777777" w:rsidR="00B47E32" w:rsidRPr="00667442" w:rsidRDefault="00B47E32" w:rsidP="00E77DBB">
      <w:pPr>
        <w:pStyle w:val="corte3centro"/>
        <w:spacing w:line="276" w:lineRule="auto"/>
        <w:jc w:val="both"/>
        <w:rPr>
          <w:rFonts w:cs="Arial"/>
          <w:b w:val="0"/>
          <w:bCs/>
          <w:sz w:val="26"/>
          <w:szCs w:val="26"/>
        </w:rPr>
      </w:pPr>
    </w:p>
    <w:p w14:paraId="08109E0B" w14:textId="15EF3732" w:rsidR="00867963" w:rsidRPr="00667442" w:rsidRDefault="00867963" w:rsidP="00E77DBB">
      <w:pPr>
        <w:pStyle w:val="corte3centro"/>
        <w:spacing w:line="276" w:lineRule="auto"/>
        <w:jc w:val="both"/>
        <w:rPr>
          <w:rFonts w:cs="Arial"/>
          <w:b w:val="0"/>
          <w:bCs/>
          <w:sz w:val="26"/>
          <w:szCs w:val="26"/>
        </w:rPr>
      </w:pPr>
      <w:r w:rsidRPr="00667442">
        <w:rPr>
          <w:rFonts w:cs="Arial"/>
          <w:b w:val="0"/>
          <w:bCs/>
          <w:sz w:val="26"/>
          <w:szCs w:val="26"/>
        </w:rPr>
        <w:t>No existiendo trámite pendiente de desah</w:t>
      </w:r>
      <w:r w:rsidR="0079666B" w:rsidRPr="00667442">
        <w:rPr>
          <w:rFonts w:cs="Arial"/>
          <w:b w:val="0"/>
          <w:bCs/>
          <w:sz w:val="26"/>
          <w:szCs w:val="26"/>
        </w:rPr>
        <w:t>ogar</w:t>
      </w:r>
      <w:r w:rsidR="00233B3C" w:rsidRPr="00667442">
        <w:rPr>
          <w:rFonts w:cs="Arial"/>
          <w:b w:val="0"/>
          <w:bCs/>
          <w:sz w:val="26"/>
          <w:szCs w:val="26"/>
        </w:rPr>
        <w:t>, se remitió el</w:t>
      </w:r>
      <w:r w:rsidR="00F91DC3" w:rsidRPr="00667442">
        <w:rPr>
          <w:rFonts w:cs="Arial"/>
          <w:b w:val="0"/>
          <w:bCs/>
          <w:sz w:val="26"/>
          <w:szCs w:val="26"/>
        </w:rPr>
        <w:t xml:space="preserve"> </w:t>
      </w:r>
      <w:r w:rsidR="00233B3C" w:rsidRPr="00667442">
        <w:rPr>
          <w:rFonts w:cs="Arial"/>
          <w:b w:val="0"/>
          <w:bCs/>
          <w:sz w:val="26"/>
          <w:szCs w:val="26"/>
        </w:rPr>
        <w:t>expediente respectivo al Ministro Irving Espinosa Betanzo</w:t>
      </w:r>
      <w:r w:rsidR="00B33A39" w:rsidRPr="00667442">
        <w:rPr>
          <w:rFonts w:cs="Arial"/>
          <w:b w:val="0"/>
          <w:bCs/>
          <w:sz w:val="26"/>
          <w:szCs w:val="26"/>
        </w:rPr>
        <w:t>, para que presentara el proyecto de resolución correspondiente.</w:t>
      </w:r>
    </w:p>
    <w:p w14:paraId="2023C9E5" w14:textId="77777777" w:rsidR="00122F0B" w:rsidRDefault="00122F0B" w:rsidP="006941EB">
      <w:pPr>
        <w:tabs>
          <w:tab w:val="left" w:pos="7638"/>
        </w:tabs>
        <w:rPr>
          <w:rFonts w:ascii="Arial" w:hAnsi="Arial" w:cs="Arial"/>
          <w:sz w:val="26"/>
          <w:szCs w:val="26"/>
        </w:rPr>
      </w:pPr>
    </w:p>
    <w:p w14:paraId="187E06B0" w14:textId="77777777" w:rsidR="00122F0B" w:rsidRDefault="00122F0B" w:rsidP="006941EB">
      <w:pPr>
        <w:tabs>
          <w:tab w:val="left" w:pos="7638"/>
        </w:tabs>
        <w:rPr>
          <w:rFonts w:ascii="Arial" w:hAnsi="Arial" w:cs="Arial"/>
          <w:sz w:val="26"/>
          <w:szCs w:val="26"/>
        </w:rPr>
      </w:pPr>
    </w:p>
    <w:p w14:paraId="04A98F5F" w14:textId="6B78746F" w:rsidR="00122F0B" w:rsidRPr="00CA7F08" w:rsidRDefault="00122F0B" w:rsidP="00CA7F08">
      <w:pPr>
        <w:tabs>
          <w:tab w:val="left" w:pos="7638"/>
        </w:tabs>
        <w:jc w:val="center"/>
        <w:rPr>
          <w:rFonts w:ascii="Arial" w:hAnsi="Arial" w:cs="Arial"/>
          <w:b/>
          <w:bCs/>
          <w:sz w:val="26"/>
          <w:szCs w:val="26"/>
        </w:rPr>
      </w:pPr>
      <w:r w:rsidRPr="00E17536">
        <w:rPr>
          <w:rFonts w:ascii="Arial" w:hAnsi="Arial" w:cs="Arial"/>
          <w:b/>
          <w:bCs/>
          <w:sz w:val="26"/>
          <w:szCs w:val="26"/>
        </w:rPr>
        <w:t xml:space="preserve">ÍNDICE </w:t>
      </w:r>
      <w:r w:rsidR="00CA7F08" w:rsidRPr="00E17536">
        <w:rPr>
          <w:rFonts w:ascii="Arial" w:hAnsi="Arial" w:cs="Arial"/>
          <w:b/>
          <w:bCs/>
          <w:sz w:val="26"/>
          <w:szCs w:val="26"/>
        </w:rPr>
        <w:t>TEMÁTICO</w:t>
      </w:r>
    </w:p>
    <w:p w14:paraId="1DD09934" w14:textId="35D34277" w:rsidR="00EC0A8E" w:rsidRPr="00667442" w:rsidRDefault="006941EB" w:rsidP="006941EB">
      <w:pPr>
        <w:tabs>
          <w:tab w:val="left" w:pos="7638"/>
        </w:tabs>
        <w:rPr>
          <w:rFonts w:ascii="Arial" w:hAnsi="Arial" w:cs="Arial"/>
          <w:sz w:val="26"/>
          <w:szCs w:val="26"/>
        </w:rPr>
      </w:pPr>
      <w:r w:rsidRPr="00667442">
        <w:rPr>
          <w:rFonts w:ascii="Arial" w:hAnsi="Arial" w:cs="Arial"/>
          <w:sz w:val="26"/>
          <w:szCs w:val="26"/>
        </w:rPr>
        <w:tab/>
      </w:r>
    </w:p>
    <w:tbl>
      <w:tblPr>
        <w:tblStyle w:val="Tablaconcuadrcula"/>
        <w:tblpPr w:leftFromText="141" w:rightFromText="141" w:vertAnchor="text" w:tblpY="1"/>
        <w:tblOverlap w:val="never"/>
        <w:tblW w:w="8784" w:type="dxa"/>
        <w:tblLayout w:type="fixed"/>
        <w:tblLook w:val="04A0" w:firstRow="1" w:lastRow="0" w:firstColumn="1" w:lastColumn="0" w:noHBand="0" w:noVBand="1"/>
      </w:tblPr>
      <w:tblGrid>
        <w:gridCol w:w="846"/>
        <w:gridCol w:w="3260"/>
        <w:gridCol w:w="3686"/>
        <w:gridCol w:w="992"/>
      </w:tblGrid>
      <w:tr w:rsidR="00EC0A8E" w:rsidRPr="00667442" w14:paraId="5FBB0CEE" w14:textId="77777777">
        <w:trPr>
          <w:trHeight w:val="641"/>
        </w:trPr>
        <w:tc>
          <w:tcPr>
            <w:tcW w:w="846" w:type="dxa"/>
            <w:shd w:val="clear" w:color="auto" w:fill="D9D9D9" w:themeFill="background1" w:themeFillShade="D9"/>
            <w:vAlign w:val="center"/>
          </w:tcPr>
          <w:p w14:paraId="669212D7" w14:textId="77777777" w:rsidR="00EC0A8E" w:rsidRPr="00667442" w:rsidRDefault="00EC0A8E">
            <w:pPr>
              <w:spacing w:line="276" w:lineRule="auto"/>
              <w:jc w:val="center"/>
              <w:rPr>
                <w:rFonts w:ascii="Arial" w:hAnsi="Arial" w:cs="Arial"/>
                <w:b/>
                <w:bCs/>
                <w:sz w:val="24"/>
                <w:szCs w:val="24"/>
              </w:rPr>
            </w:pPr>
          </w:p>
        </w:tc>
        <w:tc>
          <w:tcPr>
            <w:tcW w:w="3260" w:type="dxa"/>
            <w:shd w:val="clear" w:color="auto" w:fill="D9D9D9" w:themeFill="background1" w:themeFillShade="D9"/>
            <w:vAlign w:val="center"/>
          </w:tcPr>
          <w:p w14:paraId="0CE9AFBB" w14:textId="77777777" w:rsidR="00EC0A8E" w:rsidRPr="00667442" w:rsidRDefault="00EC0A8E">
            <w:pPr>
              <w:spacing w:line="276" w:lineRule="auto"/>
              <w:jc w:val="center"/>
              <w:rPr>
                <w:rFonts w:ascii="Arial" w:hAnsi="Arial" w:cs="Arial"/>
                <w:b/>
                <w:sz w:val="24"/>
                <w:szCs w:val="24"/>
              </w:rPr>
            </w:pPr>
            <w:r w:rsidRPr="00667442">
              <w:rPr>
                <w:rFonts w:ascii="Arial" w:hAnsi="Arial" w:cs="Arial"/>
                <w:b/>
                <w:sz w:val="24"/>
                <w:szCs w:val="24"/>
              </w:rPr>
              <w:t>Apartado</w:t>
            </w:r>
          </w:p>
        </w:tc>
        <w:tc>
          <w:tcPr>
            <w:tcW w:w="3686" w:type="dxa"/>
            <w:shd w:val="clear" w:color="auto" w:fill="D9D9D9" w:themeFill="background1" w:themeFillShade="D9"/>
            <w:vAlign w:val="center"/>
          </w:tcPr>
          <w:p w14:paraId="7C074271" w14:textId="77777777" w:rsidR="00EC0A8E" w:rsidRPr="00667442" w:rsidRDefault="00EC0A8E">
            <w:pPr>
              <w:spacing w:line="276" w:lineRule="auto"/>
              <w:jc w:val="center"/>
              <w:rPr>
                <w:rFonts w:ascii="Arial" w:hAnsi="Arial" w:cs="Arial"/>
                <w:b/>
                <w:sz w:val="24"/>
                <w:szCs w:val="24"/>
              </w:rPr>
            </w:pPr>
            <w:r w:rsidRPr="00667442">
              <w:rPr>
                <w:rFonts w:ascii="Arial" w:hAnsi="Arial" w:cs="Arial"/>
                <w:b/>
                <w:sz w:val="24"/>
                <w:szCs w:val="24"/>
              </w:rPr>
              <w:t>Criterio y decisión</w:t>
            </w:r>
          </w:p>
        </w:tc>
        <w:tc>
          <w:tcPr>
            <w:tcW w:w="992" w:type="dxa"/>
            <w:shd w:val="clear" w:color="auto" w:fill="D9D9D9" w:themeFill="background1" w:themeFillShade="D9"/>
            <w:vAlign w:val="center"/>
          </w:tcPr>
          <w:p w14:paraId="3D8CDB04" w14:textId="77777777" w:rsidR="00EC0A8E" w:rsidRPr="00667442" w:rsidRDefault="00EC0A8E">
            <w:pPr>
              <w:spacing w:line="276" w:lineRule="auto"/>
              <w:jc w:val="center"/>
              <w:rPr>
                <w:rFonts w:ascii="Arial" w:hAnsi="Arial" w:cs="Arial"/>
                <w:b/>
                <w:sz w:val="24"/>
                <w:szCs w:val="24"/>
              </w:rPr>
            </w:pPr>
            <w:r w:rsidRPr="00667442">
              <w:rPr>
                <w:rFonts w:ascii="Arial" w:hAnsi="Arial" w:cs="Arial"/>
                <w:b/>
                <w:sz w:val="24"/>
                <w:szCs w:val="24"/>
              </w:rPr>
              <w:t>Pág.</w:t>
            </w:r>
          </w:p>
        </w:tc>
      </w:tr>
      <w:tr w:rsidR="008828CF" w:rsidRPr="00667442" w14:paraId="268D6306" w14:textId="77777777" w:rsidTr="00355D30">
        <w:trPr>
          <w:trHeight w:val="641"/>
        </w:trPr>
        <w:tc>
          <w:tcPr>
            <w:tcW w:w="846" w:type="dxa"/>
            <w:vAlign w:val="center"/>
          </w:tcPr>
          <w:p w14:paraId="10135297" w14:textId="371D917B" w:rsidR="008828CF" w:rsidRDefault="008828CF">
            <w:pPr>
              <w:spacing w:line="276" w:lineRule="auto"/>
              <w:jc w:val="center"/>
              <w:rPr>
                <w:rFonts w:ascii="Arial" w:hAnsi="Arial" w:cs="Arial"/>
                <w:b/>
                <w:bCs/>
                <w:sz w:val="24"/>
                <w:szCs w:val="24"/>
              </w:rPr>
            </w:pPr>
            <w:r>
              <w:rPr>
                <w:rFonts w:ascii="Arial" w:hAnsi="Arial" w:cs="Arial"/>
                <w:b/>
                <w:bCs/>
                <w:sz w:val="24"/>
                <w:szCs w:val="24"/>
              </w:rPr>
              <w:t xml:space="preserve">I </w:t>
            </w:r>
          </w:p>
        </w:tc>
        <w:tc>
          <w:tcPr>
            <w:tcW w:w="3260" w:type="dxa"/>
            <w:vAlign w:val="center"/>
          </w:tcPr>
          <w:p w14:paraId="505432F0" w14:textId="62133721" w:rsidR="008828CF" w:rsidRPr="00547B2B" w:rsidRDefault="008828CF">
            <w:pPr>
              <w:spacing w:line="276" w:lineRule="auto"/>
              <w:jc w:val="center"/>
              <w:rPr>
                <w:rFonts w:ascii="Arial" w:hAnsi="Arial" w:cs="Arial"/>
                <w:b/>
                <w:sz w:val="24"/>
                <w:szCs w:val="24"/>
                <w:highlight w:val="yellow"/>
              </w:rPr>
            </w:pPr>
            <w:r>
              <w:rPr>
                <w:rFonts w:ascii="Arial" w:hAnsi="Arial" w:cs="Arial"/>
                <w:b/>
                <w:sz w:val="24"/>
                <w:szCs w:val="24"/>
              </w:rPr>
              <w:t xml:space="preserve">ANTECEDENTES </w:t>
            </w:r>
          </w:p>
        </w:tc>
        <w:tc>
          <w:tcPr>
            <w:tcW w:w="3686" w:type="dxa"/>
            <w:vAlign w:val="center"/>
          </w:tcPr>
          <w:p w14:paraId="4932F0FC" w14:textId="4F007E7B" w:rsidR="008828CF" w:rsidRPr="00547B2B" w:rsidRDefault="008828CF" w:rsidP="00D50881">
            <w:pPr>
              <w:spacing w:after="240"/>
              <w:jc w:val="both"/>
              <w:rPr>
                <w:rFonts w:ascii="Arial" w:hAnsi="Arial" w:cs="Arial"/>
                <w:sz w:val="24"/>
                <w:szCs w:val="24"/>
                <w:highlight w:val="yellow"/>
              </w:rPr>
            </w:pPr>
            <w:r w:rsidRPr="00D50881">
              <w:rPr>
                <w:rFonts w:ascii="Arial" w:hAnsi="Arial" w:cs="Arial"/>
                <w:sz w:val="24"/>
                <w:szCs w:val="24"/>
              </w:rPr>
              <w:t>Se narran los antecedentes del caso.</w:t>
            </w:r>
          </w:p>
        </w:tc>
        <w:tc>
          <w:tcPr>
            <w:tcW w:w="992" w:type="dxa"/>
            <w:vAlign w:val="center"/>
          </w:tcPr>
          <w:p w14:paraId="4253DE8B" w14:textId="3DBD7300" w:rsidR="008828CF" w:rsidRPr="00547B2B" w:rsidRDefault="003F7DC2">
            <w:pPr>
              <w:spacing w:line="276" w:lineRule="auto"/>
              <w:jc w:val="center"/>
              <w:rPr>
                <w:rFonts w:ascii="Arial" w:hAnsi="Arial" w:cs="Arial"/>
                <w:b/>
                <w:bCs/>
                <w:sz w:val="24"/>
                <w:szCs w:val="24"/>
                <w:highlight w:val="yellow"/>
              </w:rPr>
            </w:pPr>
            <w:r>
              <w:rPr>
                <w:rFonts w:ascii="Arial" w:hAnsi="Arial" w:cs="Arial"/>
                <w:b/>
                <w:bCs/>
                <w:sz w:val="24"/>
                <w:szCs w:val="24"/>
              </w:rPr>
              <w:t>1</w:t>
            </w:r>
          </w:p>
        </w:tc>
      </w:tr>
      <w:tr w:rsidR="008828CF" w:rsidRPr="00667442" w14:paraId="6B29205D" w14:textId="77777777" w:rsidTr="00355D30">
        <w:trPr>
          <w:trHeight w:val="641"/>
        </w:trPr>
        <w:tc>
          <w:tcPr>
            <w:tcW w:w="846" w:type="dxa"/>
            <w:vAlign w:val="center"/>
          </w:tcPr>
          <w:p w14:paraId="7F849726" w14:textId="13620EA7" w:rsidR="008828CF" w:rsidRDefault="008828CF">
            <w:pPr>
              <w:spacing w:line="276" w:lineRule="auto"/>
              <w:jc w:val="center"/>
              <w:rPr>
                <w:rFonts w:ascii="Arial" w:hAnsi="Arial" w:cs="Arial"/>
                <w:b/>
                <w:bCs/>
                <w:sz w:val="24"/>
                <w:szCs w:val="24"/>
              </w:rPr>
            </w:pPr>
            <w:r>
              <w:rPr>
                <w:rFonts w:ascii="Arial" w:hAnsi="Arial" w:cs="Arial"/>
                <w:b/>
                <w:bCs/>
                <w:sz w:val="24"/>
                <w:szCs w:val="24"/>
              </w:rPr>
              <w:lastRenderedPageBreak/>
              <w:t>II.</w:t>
            </w:r>
          </w:p>
        </w:tc>
        <w:tc>
          <w:tcPr>
            <w:tcW w:w="3260" w:type="dxa"/>
            <w:vAlign w:val="center"/>
          </w:tcPr>
          <w:p w14:paraId="1CA77B40" w14:textId="2CD92BC3" w:rsidR="008828CF" w:rsidRDefault="00E023D7">
            <w:pPr>
              <w:spacing w:line="276" w:lineRule="auto"/>
              <w:jc w:val="center"/>
              <w:rPr>
                <w:rFonts w:ascii="Arial" w:hAnsi="Arial" w:cs="Arial"/>
                <w:b/>
                <w:sz w:val="24"/>
                <w:szCs w:val="24"/>
              </w:rPr>
            </w:pPr>
            <w:r>
              <w:rPr>
                <w:rFonts w:ascii="Arial" w:hAnsi="Arial" w:cs="Arial"/>
                <w:b/>
                <w:sz w:val="24"/>
                <w:szCs w:val="24"/>
              </w:rPr>
              <w:t>TRÁMITE</w:t>
            </w:r>
          </w:p>
        </w:tc>
        <w:tc>
          <w:tcPr>
            <w:tcW w:w="3686" w:type="dxa"/>
            <w:vAlign w:val="center"/>
          </w:tcPr>
          <w:p w14:paraId="60301632" w14:textId="383DE7C0" w:rsidR="008828CF" w:rsidRPr="00D50881" w:rsidRDefault="00A244E4" w:rsidP="00847EA8">
            <w:pPr>
              <w:spacing w:after="240"/>
              <w:jc w:val="both"/>
              <w:rPr>
                <w:rFonts w:ascii="Arial" w:hAnsi="Arial" w:cs="Arial"/>
                <w:sz w:val="24"/>
                <w:szCs w:val="24"/>
              </w:rPr>
            </w:pPr>
            <w:r>
              <w:rPr>
                <w:rFonts w:ascii="Arial" w:hAnsi="Arial" w:cs="Arial"/>
                <w:sz w:val="24"/>
                <w:szCs w:val="24"/>
              </w:rPr>
              <w:t xml:space="preserve">En términos de los artículos 231 y 232 de la Ley de Amparo, </w:t>
            </w:r>
            <w:r w:rsidRPr="00A244E4">
              <w:rPr>
                <w:rFonts w:ascii="Arial" w:hAnsi="Arial" w:cs="Arial"/>
                <w:sz w:val="24"/>
                <w:szCs w:val="24"/>
              </w:rPr>
              <w:t>se informó de la tramitación de la declaratoria general de inconstitucionalidad al Poder Ejecutivo Federal como autoridad emisora de la normativa declarada inconstitucional</w:t>
            </w:r>
            <w:r w:rsidR="00847EA8">
              <w:rPr>
                <w:rFonts w:ascii="Arial" w:hAnsi="Arial" w:cs="Arial"/>
                <w:sz w:val="24"/>
                <w:szCs w:val="24"/>
              </w:rPr>
              <w:t>.</w:t>
            </w:r>
          </w:p>
        </w:tc>
        <w:tc>
          <w:tcPr>
            <w:tcW w:w="992" w:type="dxa"/>
            <w:vAlign w:val="center"/>
          </w:tcPr>
          <w:p w14:paraId="2FD0751A" w14:textId="27F1A2CA" w:rsidR="008828CF" w:rsidRDefault="003F7DC2">
            <w:pPr>
              <w:spacing w:line="276" w:lineRule="auto"/>
              <w:jc w:val="center"/>
              <w:rPr>
                <w:rFonts w:ascii="Arial" w:hAnsi="Arial" w:cs="Arial"/>
                <w:b/>
                <w:bCs/>
                <w:sz w:val="24"/>
                <w:szCs w:val="24"/>
              </w:rPr>
            </w:pPr>
            <w:r>
              <w:rPr>
                <w:rFonts w:ascii="Arial" w:hAnsi="Arial" w:cs="Arial"/>
                <w:b/>
                <w:bCs/>
                <w:sz w:val="24"/>
                <w:szCs w:val="24"/>
              </w:rPr>
              <w:t>3</w:t>
            </w:r>
          </w:p>
        </w:tc>
      </w:tr>
      <w:tr w:rsidR="008828CF" w:rsidRPr="00667442" w14:paraId="1D65AC7C" w14:textId="77777777" w:rsidTr="00355D30">
        <w:trPr>
          <w:trHeight w:val="641"/>
        </w:trPr>
        <w:tc>
          <w:tcPr>
            <w:tcW w:w="846" w:type="dxa"/>
            <w:vAlign w:val="center"/>
          </w:tcPr>
          <w:p w14:paraId="34DCF125" w14:textId="33D8C61B" w:rsidR="008828CF" w:rsidRPr="00667442" w:rsidRDefault="008828CF">
            <w:pPr>
              <w:spacing w:line="276" w:lineRule="auto"/>
              <w:jc w:val="center"/>
              <w:rPr>
                <w:rFonts w:ascii="Arial" w:hAnsi="Arial" w:cs="Arial"/>
                <w:b/>
                <w:bCs/>
                <w:sz w:val="24"/>
                <w:szCs w:val="24"/>
              </w:rPr>
            </w:pPr>
            <w:r>
              <w:rPr>
                <w:rFonts w:ascii="Arial" w:hAnsi="Arial" w:cs="Arial"/>
                <w:b/>
                <w:sz w:val="24"/>
                <w:szCs w:val="24"/>
              </w:rPr>
              <w:t>I</w:t>
            </w:r>
            <w:r w:rsidRPr="00667442">
              <w:rPr>
                <w:rFonts w:ascii="Arial" w:hAnsi="Arial" w:cs="Arial"/>
                <w:b/>
                <w:sz w:val="24"/>
                <w:szCs w:val="24"/>
              </w:rPr>
              <w:t>I</w:t>
            </w:r>
            <w:r>
              <w:rPr>
                <w:rFonts w:ascii="Arial" w:hAnsi="Arial" w:cs="Arial"/>
                <w:b/>
                <w:sz w:val="24"/>
                <w:szCs w:val="24"/>
              </w:rPr>
              <w:t>I</w:t>
            </w:r>
            <w:r w:rsidRPr="00667442">
              <w:rPr>
                <w:rFonts w:ascii="Arial" w:hAnsi="Arial" w:cs="Arial"/>
                <w:b/>
                <w:sz w:val="24"/>
                <w:szCs w:val="24"/>
              </w:rPr>
              <w:t>.</w:t>
            </w:r>
          </w:p>
        </w:tc>
        <w:tc>
          <w:tcPr>
            <w:tcW w:w="3260" w:type="dxa"/>
            <w:vAlign w:val="center"/>
          </w:tcPr>
          <w:p w14:paraId="1B1BF44E" w14:textId="7300BEFE" w:rsidR="008828CF" w:rsidRPr="00667442" w:rsidRDefault="008828CF">
            <w:pPr>
              <w:spacing w:line="276" w:lineRule="auto"/>
              <w:jc w:val="center"/>
              <w:rPr>
                <w:rFonts w:ascii="Arial" w:hAnsi="Arial" w:cs="Arial"/>
                <w:b/>
                <w:sz w:val="24"/>
                <w:szCs w:val="24"/>
              </w:rPr>
            </w:pPr>
            <w:r w:rsidRPr="00667442">
              <w:rPr>
                <w:rFonts w:ascii="Arial" w:hAnsi="Arial" w:cs="Arial"/>
                <w:b/>
                <w:sz w:val="24"/>
                <w:szCs w:val="24"/>
              </w:rPr>
              <w:t>COMPETENCIA</w:t>
            </w:r>
          </w:p>
        </w:tc>
        <w:tc>
          <w:tcPr>
            <w:tcW w:w="3686" w:type="dxa"/>
            <w:vAlign w:val="center"/>
          </w:tcPr>
          <w:p w14:paraId="1A782257" w14:textId="2ADE7862" w:rsidR="008828CF" w:rsidRPr="00D50881" w:rsidRDefault="008828CF" w:rsidP="00D50881">
            <w:pPr>
              <w:spacing w:after="240"/>
              <w:jc w:val="both"/>
              <w:rPr>
                <w:rFonts w:ascii="Arial" w:hAnsi="Arial" w:cs="Arial"/>
                <w:sz w:val="24"/>
                <w:szCs w:val="24"/>
              </w:rPr>
            </w:pPr>
            <w:r w:rsidRPr="00667442">
              <w:rPr>
                <w:rFonts w:ascii="Arial" w:hAnsi="Arial" w:cs="Arial"/>
                <w:sz w:val="24"/>
                <w:szCs w:val="24"/>
              </w:rPr>
              <w:t>El Tribunal Pleno es competente para conocer del presente asunto.</w:t>
            </w:r>
          </w:p>
        </w:tc>
        <w:tc>
          <w:tcPr>
            <w:tcW w:w="992" w:type="dxa"/>
            <w:vAlign w:val="center"/>
          </w:tcPr>
          <w:p w14:paraId="0DCA1A75" w14:textId="75C4EB3E" w:rsidR="008828CF" w:rsidRPr="00667442" w:rsidRDefault="008828CF">
            <w:pPr>
              <w:spacing w:line="276" w:lineRule="auto"/>
              <w:jc w:val="center"/>
              <w:rPr>
                <w:rFonts w:ascii="Arial" w:hAnsi="Arial" w:cs="Arial"/>
                <w:b/>
                <w:sz w:val="24"/>
                <w:szCs w:val="24"/>
              </w:rPr>
            </w:pPr>
            <w:r>
              <w:rPr>
                <w:rFonts w:ascii="Arial" w:hAnsi="Arial" w:cs="Arial"/>
                <w:b/>
                <w:bCs/>
                <w:sz w:val="24"/>
                <w:szCs w:val="24"/>
              </w:rPr>
              <w:t>4</w:t>
            </w:r>
          </w:p>
        </w:tc>
      </w:tr>
      <w:tr w:rsidR="008828CF" w:rsidRPr="00667442" w14:paraId="15DF4528" w14:textId="77777777">
        <w:trPr>
          <w:trHeight w:val="569"/>
        </w:trPr>
        <w:tc>
          <w:tcPr>
            <w:tcW w:w="846" w:type="dxa"/>
            <w:vAlign w:val="center"/>
          </w:tcPr>
          <w:p w14:paraId="25EBF68E" w14:textId="687ADD93" w:rsidR="008828CF" w:rsidRPr="00667442" w:rsidRDefault="008828CF">
            <w:pPr>
              <w:spacing w:after="240" w:line="276" w:lineRule="auto"/>
              <w:jc w:val="center"/>
              <w:rPr>
                <w:rFonts w:ascii="Arial" w:hAnsi="Arial" w:cs="Arial"/>
                <w:b/>
                <w:sz w:val="24"/>
                <w:szCs w:val="24"/>
              </w:rPr>
            </w:pPr>
            <w:r>
              <w:rPr>
                <w:rFonts w:ascii="Arial" w:hAnsi="Arial" w:cs="Arial"/>
                <w:b/>
                <w:sz w:val="24"/>
                <w:szCs w:val="24"/>
              </w:rPr>
              <w:t>IV</w:t>
            </w:r>
            <w:r w:rsidRPr="00667442">
              <w:rPr>
                <w:rFonts w:ascii="Arial" w:hAnsi="Arial" w:cs="Arial"/>
                <w:b/>
                <w:sz w:val="24"/>
                <w:szCs w:val="24"/>
              </w:rPr>
              <w:t>.</w:t>
            </w:r>
          </w:p>
        </w:tc>
        <w:tc>
          <w:tcPr>
            <w:tcW w:w="3260" w:type="dxa"/>
            <w:vAlign w:val="center"/>
          </w:tcPr>
          <w:p w14:paraId="685E753C" w14:textId="757B5170" w:rsidR="008828CF" w:rsidRPr="00667442" w:rsidRDefault="008828CF">
            <w:pPr>
              <w:spacing w:after="240" w:line="276" w:lineRule="auto"/>
              <w:jc w:val="center"/>
              <w:rPr>
                <w:rFonts w:ascii="Arial" w:hAnsi="Arial" w:cs="Arial"/>
                <w:b/>
                <w:sz w:val="24"/>
                <w:szCs w:val="24"/>
              </w:rPr>
            </w:pPr>
            <w:r w:rsidRPr="00667442">
              <w:rPr>
                <w:rFonts w:ascii="Arial" w:hAnsi="Arial" w:cs="Arial"/>
                <w:b/>
                <w:sz w:val="24"/>
                <w:szCs w:val="24"/>
              </w:rPr>
              <w:t>LEGITIMACIÓN</w:t>
            </w:r>
          </w:p>
        </w:tc>
        <w:tc>
          <w:tcPr>
            <w:tcW w:w="3686" w:type="dxa"/>
            <w:vAlign w:val="center"/>
          </w:tcPr>
          <w:p w14:paraId="0AC45BDD" w14:textId="1858DD44" w:rsidR="008828CF" w:rsidRPr="00667442" w:rsidRDefault="008828CF">
            <w:pPr>
              <w:spacing w:after="240"/>
              <w:jc w:val="both"/>
              <w:rPr>
                <w:rFonts w:ascii="Arial" w:hAnsi="Arial" w:cs="Arial"/>
                <w:sz w:val="24"/>
                <w:szCs w:val="24"/>
              </w:rPr>
            </w:pPr>
            <w:r w:rsidRPr="00667442">
              <w:rPr>
                <w:rFonts w:ascii="Arial" w:hAnsi="Arial" w:cs="Arial"/>
                <w:bCs/>
                <w:sz w:val="24"/>
                <w:szCs w:val="24"/>
              </w:rPr>
              <w:t>La declaratoria general de inconstitucionalidad fue formulada por parte legitimada.</w:t>
            </w:r>
          </w:p>
        </w:tc>
        <w:tc>
          <w:tcPr>
            <w:tcW w:w="992" w:type="dxa"/>
            <w:vAlign w:val="center"/>
          </w:tcPr>
          <w:p w14:paraId="2A04D154" w14:textId="74562D71" w:rsidR="008828CF" w:rsidRPr="00667442" w:rsidRDefault="008828CF">
            <w:pPr>
              <w:spacing w:after="240" w:line="276" w:lineRule="auto"/>
              <w:jc w:val="center"/>
              <w:rPr>
                <w:rFonts w:ascii="Arial" w:hAnsi="Arial" w:cs="Arial"/>
                <w:b/>
                <w:bCs/>
                <w:sz w:val="24"/>
                <w:szCs w:val="24"/>
              </w:rPr>
            </w:pPr>
            <w:r>
              <w:rPr>
                <w:rFonts w:ascii="Arial" w:hAnsi="Arial" w:cs="Arial"/>
                <w:b/>
                <w:bCs/>
                <w:sz w:val="24"/>
                <w:szCs w:val="24"/>
              </w:rPr>
              <w:t>5</w:t>
            </w:r>
          </w:p>
        </w:tc>
      </w:tr>
      <w:tr w:rsidR="008828CF" w:rsidRPr="00667442" w14:paraId="5B87CB78" w14:textId="77777777">
        <w:trPr>
          <w:trHeight w:val="505"/>
        </w:trPr>
        <w:tc>
          <w:tcPr>
            <w:tcW w:w="846" w:type="dxa"/>
            <w:vAlign w:val="center"/>
          </w:tcPr>
          <w:p w14:paraId="316CC781" w14:textId="4C933927" w:rsidR="008828CF" w:rsidRPr="00667442" w:rsidRDefault="008828CF">
            <w:pPr>
              <w:spacing w:after="240" w:line="276" w:lineRule="auto"/>
              <w:jc w:val="center"/>
              <w:rPr>
                <w:rFonts w:ascii="Arial" w:hAnsi="Arial" w:cs="Arial"/>
                <w:b/>
                <w:sz w:val="24"/>
                <w:szCs w:val="24"/>
              </w:rPr>
            </w:pPr>
            <w:r>
              <w:rPr>
                <w:rFonts w:ascii="Arial" w:hAnsi="Arial" w:cs="Arial"/>
                <w:b/>
                <w:sz w:val="24"/>
                <w:szCs w:val="24"/>
              </w:rPr>
              <w:t>V</w:t>
            </w:r>
            <w:r w:rsidRPr="00667442">
              <w:rPr>
                <w:rFonts w:ascii="Arial" w:hAnsi="Arial" w:cs="Arial"/>
                <w:b/>
                <w:sz w:val="24"/>
                <w:szCs w:val="24"/>
              </w:rPr>
              <w:t>.</w:t>
            </w:r>
          </w:p>
        </w:tc>
        <w:tc>
          <w:tcPr>
            <w:tcW w:w="3260" w:type="dxa"/>
            <w:vAlign w:val="center"/>
          </w:tcPr>
          <w:p w14:paraId="352E6DA4" w14:textId="299E7C57" w:rsidR="008828CF" w:rsidRPr="00667442" w:rsidRDefault="008828CF">
            <w:pPr>
              <w:spacing w:after="240" w:line="276" w:lineRule="auto"/>
              <w:jc w:val="center"/>
              <w:rPr>
                <w:rFonts w:ascii="Arial" w:hAnsi="Arial" w:cs="Arial"/>
                <w:b/>
                <w:sz w:val="24"/>
                <w:szCs w:val="24"/>
              </w:rPr>
            </w:pPr>
            <w:r w:rsidRPr="00667442">
              <w:rPr>
                <w:rFonts w:ascii="Arial" w:hAnsi="Arial" w:cs="Arial"/>
                <w:b/>
                <w:sz w:val="24"/>
                <w:szCs w:val="24"/>
              </w:rPr>
              <w:t>PROCEDENCIA</w:t>
            </w:r>
          </w:p>
        </w:tc>
        <w:tc>
          <w:tcPr>
            <w:tcW w:w="3686" w:type="dxa"/>
            <w:vAlign w:val="center"/>
          </w:tcPr>
          <w:p w14:paraId="5130F4E2" w14:textId="7A0E09CE" w:rsidR="008828CF" w:rsidRPr="00667442" w:rsidRDefault="008828CF">
            <w:pPr>
              <w:spacing w:after="240"/>
              <w:jc w:val="both"/>
              <w:rPr>
                <w:rFonts w:ascii="Arial" w:hAnsi="Arial" w:cs="Arial"/>
                <w:sz w:val="24"/>
                <w:szCs w:val="24"/>
              </w:rPr>
            </w:pPr>
            <w:r w:rsidRPr="00667442">
              <w:rPr>
                <w:rFonts w:ascii="Arial" w:hAnsi="Arial" w:cs="Arial"/>
                <w:sz w:val="24"/>
                <w:szCs w:val="24"/>
              </w:rPr>
              <w:t>La declaratoria general de inconstitucionalidad es procedente.</w:t>
            </w:r>
          </w:p>
        </w:tc>
        <w:tc>
          <w:tcPr>
            <w:tcW w:w="992" w:type="dxa"/>
            <w:vAlign w:val="center"/>
          </w:tcPr>
          <w:p w14:paraId="5E2F66CE" w14:textId="639D5E01" w:rsidR="008828CF" w:rsidRPr="00667442" w:rsidRDefault="008828CF">
            <w:pPr>
              <w:spacing w:after="240" w:line="276" w:lineRule="auto"/>
              <w:jc w:val="center"/>
              <w:rPr>
                <w:rFonts w:ascii="Arial" w:hAnsi="Arial" w:cs="Arial"/>
                <w:b/>
                <w:bCs/>
                <w:sz w:val="24"/>
                <w:szCs w:val="24"/>
              </w:rPr>
            </w:pPr>
            <w:r>
              <w:rPr>
                <w:rFonts w:ascii="Arial" w:hAnsi="Arial" w:cs="Arial"/>
                <w:b/>
                <w:bCs/>
                <w:sz w:val="24"/>
                <w:szCs w:val="24"/>
              </w:rPr>
              <w:t>5</w:t>
            </w:r>
          </w:p>
        </w:tc>
      </w:tr>
      <w:tr w:rsidR="008828CF" w:rsidRPr="00667442" w14:paraId="601CA92D" w14:textId="77777777">
        <w:trPr>
          <w:trHeight w:val="555"/>
        </w:trPr>
        <w:tc>
          <w:tcPr>
            <w:tcW w:w="846" w:type="dxa"/>
            <w:vAlign w:val="center"/>
          </w:tcPr>
          <w:p w14:paraId="0395A43F" w14:textId="47046476" w:rsidR="008828CF" w:rsidRPr="00667442" w:rsidRDefault="008828CF">
            <w:pPr>
              <w:spacing w:after="240" w:line="276" w:lineRule="auto"/>
              <w:jc w:val="center"/>
              <w:rPr>
                <w:rFonts w:ascii="Arial" w:hAnsi="Arial" w:cs="Arial"/>
                <w:b/>
                <w:sz w:val="24"/>
                <w:szCs w:val="24"/>
              </w:rPr>
            </w:pPr>
            <w:r w:rsidRPr="00667442">
              <w:rPr>
                <w:rFonts w:ascii="Arial" w:hAnsi="Arial" w:cs="Arial"/>
                <w:b/>
                <w:sz w:val="24"/>
                <w:szCs w:val="24"/>
              </w:rPr>
              <w:t>V</w:t>
            </w:r>
            <w:r>
              <w:rPr>
                <w:rFonts w:ascii="Arial" w:hAnsi="Arial" w:cs="Arial"/>
                <w:b/>
                <w:sz w:val="24"/>
                <w:szCs w:val="24"/>
              </w:rPr>
              <w:t>I</w:t>
            </w:r>
            <w:r w:rsidRPr="00667442">
              <w:rPr>
                <w:rFonts w:ascii="Arial" w:hAnsi="Arial" w:cs="Arial"/>
                <w:b/>
                <w:sz w:val="24"/>
                <w:szCs w:val="24"/>
              </w:rPr>
              <w:t>.</w:t>
            </w:r>
          </w:p>
        </w:tc>
        <w:tc>
          <w:tcPr>
            <w:tcW w:w="3260" w:type="dxa"/>
            <w:vAlign w:val="center"/>
          </w:tcPr>
          <w:p w14:paraId="1ECABCB6" w14:textId="5AF3BF22" w:rsidR="008828CF" w:rsidRPr="00667442" w:rsidRDefault="008828CF">
            <w:pPr>
              <w:spacing w:after="240" w:line="276" w:lineRule="auto"/>
              <w:jc w:val="center"/>
              <w:rPr>
                <w:rFonts w:ascii="Arial" w:hAnsi="Arial" w:cs="Arial"/>
                <w:b/>
                <w:sz w:val="24"/>
                <w:szCs w:val="24"/>
              </w:rPr>
            </w:pPr>
            <w:r w:rsidRPr="008828CF">
              <w:rPr>
                <w:rFonts w:ascii="Arial" w:hAnsi="Arial" w:cs="Arial"/>
                <w:b/>
                <w:sz w:val="24"/>
                <w:szCs w:val="24"/>
              </w:rPr>
              <w:t>ESTUDIO DE LOS REQUISITOS DE LA DECLARATORIA GENERAL DE INCONSTITUCIONALIDA</w:t>
            </w:r>
            <w:r w:rsidRPr="00667442">
              <w:rPr>
                <w:rFonts w:eastAsiaTheme="minorHAnsi" w:cs="Arial"/>
                <w:sz w:val="24"/>
                <w:szCs w:val="24"/>
                <w:lang w:eastAsia="en-US"/>
              </w:rPr>
              <w:t>D</w:t>
            </w:r>
          </w:p>
        </w:tc>
        <w:tc>
          <w:tcPr>
            <w:tcW w:w="3686" w:type="dxa"/>
            <w:vAlign w:val="center"/>
          </w:tcPr>
          <w:p w14:paraId="62B651F4" w14:textId="781733E9" w:rsidR="008828CF" w:rsidRPr="00667442" w:rsidRDefault="008828CF">
            <w:pPr>
              <w:spacing w:after="240"/>
              <w:jc w:val="both"/>
              <w:rPr>
                <w:rFonts w:ascii="Arial" w:hAnsi="Arial" w:cs="Arial"/>
                <w:sz w:val="24"/>
                <w:szCs w:val="24"/>
              </w:rPr>
            </w:pPr>
            <w:r w:rsidRPr="008828CF">
              <w:rPr>
                <w:rFonts w:ascii="Arial" w:hAnsi="Arial" w:cs="Arial"/>
                <w:sz w:val="24"/>
                <w:szCs w:val="24"/>
              </w:rPr>
              <w:t>La declaratoria general de inconstitucionalidad es fundada</w:t>
            </w:r>
            <w:r w:rsidRPr="00667442">
              <w:rPr>
                <w:rFonts w:cs="Arial"/>
                <w:sz w:val="24"/>
                <w:szCs w:val="24"/>
              </w:rPr>
              <w:t>.</w:t>
            </w:r>
          </w:p>
        </w:tc>
        <w:tc>
          <w:tcPr>
            <w:tcW w:w="992" w:type="dxa"/>
            <w:vAlign w:val="center"/>
          </w:tcPr>
          <w:p w14:paraId="0772F48E" w14:textId="0F354EC2" w:rsidR="008828CF" w:rsidRPr="00667442" w:rsidRDefault="008828CF">
            <w:pPr>
              <w:spacing w:after="240" w:line="276" w:lineRule="auto"/>
              <w:jc w:val="center"/>
              <w:rPr>
                <w:rFonts w:ascii="Arial" w:hAnsi="Arial" w:cs="Arial"/>
                <w:b/>
                <w:bCs/>
                <w:sz w:val="24"/>
                <w:szCs w:val="24"/>
              </w:rPr>
            </w:pPr>
            <w:r>
              <w:rPr>
                <w:rFonts w:ascii="Arial" w:hAnsi="Arial" w:cs="Arial"/>
                <w:b/>
                <w:bCs/>
                <w:sz w:val="24"/>
                <w:szCs w:val="24"/>
              </w:rPr>
              <w:t>6</w:t>
            </w:r>
          </w:p>
        </w:tc>
      </w:tr>
      <w:tr w:rsidR="008828CF" w:rsidRPr="00667442" w14:paraId="2B72A27F" w14:textId="77777777">
        <w:trPr>
          <w:trHeight w:val="882"/>
        </w:trPr>
        <w:tc>
          <w:tcPr>
            <w:tcW w:w="846" w:type="dxa"/>
            <w:vAlign w:val="center"/>
          </w:tcPr>
          <w:p w14:paraId="1B1CE5AA" w14:textId="0E8ECDCC" w:rsidR="008828CF" w:rsidRPr="00667442" w:rsidRDefault="008828CF">
            <w:pPr>
              <w:spacing w:after="240" w:line="276" w:lineRule="auto"/>
              <w:jc w:val="center"/>
              <w:rPr>
                <w:rFonts w:ascii="Arial" w:hAnsi="Arial" w:cs="Arial"/>
                <w:b/>
                <w:sz w:val="24"/>
                <w:szCs w:val="24"/>
              </w:rPr>
            </w:pPr>
            <w:r w:rsidRPr="00667442">
              <w:rPr>
                <w:rFonts w:ascii="Arial" w:hAnsi="Arial" w:cs="Arial"/>
                <w:b/>
                <w:sz w:val="24"/>
                <w:szCs w:val="24"/>
              </w:rPr>
              <w:t>VI</w:t>
            </w:r>
            <w:r>
              <w:rPr>
                <w:rFonts w:ascii="Arial" w:hAnsi="Arial" w:cs="Arial"/>
                <w:b/>
                <w:sz w:val="24"/>
                <w:szCs w:val="24"/>
              </w:rPr>
              <w:t>I</w:t>
            </w:r>
            <w:r w:rsidRPr="00667442">
              <w:rPr>
                <w:rFonts w:ascii="Arial" w:hAnsi="Arial" w:cs="Arial"/>
                <w:b/>
                <w:sz w:val="24"/>
                <w:szCs w:val="24"/>
              </w:rPr>
              <w:t>.</w:t>
            </w:r>
          </w:p>
        </w:tc>
        <w:tc>
          <w:tcPr>
            <w:tcW w:w="3260" w:type="dxa"/>
            <w:vAlign w:val="center"/>
          </w:tcPr>
          <w:p w14:paraId="1BCD7C32" w14:textId="69A0FA09" w:rsidR="008828CF" w:rsidRPr="00667442" w:rsidRDefault="008828CF" w:rsidP="00A96839">
            <w:pPr>
              <w:pStyle w:val="corte3centro"/>
              <w:spacing w:before="240" w:after="240" w:line="276" w:lineRule="auto"/>
              <w:rPr>
                <w:sz w:val="24"/>
                <w:szCs w:val="24"/>
              </w:rPr>
            </w:pPr>
            <w:r w:rsidRPr="00667442">
              <w:rPr>
                <w:sz w:val="24"/>
                <w:szCs w:val="24"/>
              </w:rPr>
              <w:t>EFECTOS</w:t>
            </w:r>
          </w:p>
        </w:tc>
        <w:tc>
          <w:tcPr>
            <w:tcW w:w="3686" w:type="dxa"/>
            <w:vAlign w:val="center"/>
          </w:tcPr>
          <w:p w14:paraId="352253AB" w14:textId="5E22B6E5" w:rsidR="008828CF" w:rsidRPr="00667442" w:rsidRDefault="008828CF">
            <w:pPr>
              <w:pStyle w:val="corte4fondo"/>
              <w:tabs>
                <w:tab w:val="left" w:pos="851"/>
              </w:tabs>
              <w:spacing w:after="240" w:line="240" w:lineRule="auto"/>
              <w:ind w:right="51" w:firstLine="0"/>
              <w:rPr>
                <w:rFonts w:cs="Arial"/>
                <w:sz w:val="24"/>
                <w:szCs w:val="24"/>
              </w:rPr>
            </w:pPr>
            <w:r w:rsidRPr="00667442">
              <w:rPr>
                <w:rFonts w:cs="Arial"/>
                <w:sz w:val="24"/>
                <w:szCs w:val="24"/>
                <w:lang w:val="es-ES"/>
              </w:rPr>
              <w:t>Se precisan los efectos del fallo.</w:t>
            </w:r>
          </w:p>
        </w:tc>
        <w:tc>
          <w:tcPr>
            <w:tcW w:w="992" w:type="dxa"/>
            <w:vAlign w:val="center"/>
          </w:tcPr>
          <w:p w14:paraId="00F0A83B" w14:textId="52424645" w:rsidR="008828CF" w:rsidRPr="00667442" w:rsidRDefault="008828CF" w:rsidP="00491CE3">
            <w:pPr>
              <w:spacing w:after="240" w:line="276" w:lineRule="auto"/>
              <w:ind w:left="-107" w:right="-164"/>
              <w:jc w:val="center"/>
              <w:rPr>
                <w:rFonts w:ascii="Arial" w:hAnsi="Arial" w:cs="Arial"/>
                <w:b/>
                <w:bCs/>
                <w:sz w:val="24"/>
                <w:szCs w:val="24"/>
              </w:rPr>
            </w:pPr>
            <w:r w:rsidRPr="00667442">
              <w:rPr>
                <w:rFonts w:ascii="Arial" w:hAnsi="Arial" w:cs="Arial"/>
                <w:b/>
                <w:bCs/>
                <w:sz w:val="24"/>
                <w:szCs w:val="24"/>
              </w:rPr>
              <w:t>1</w:t>
            </w:r>
            <w:r>
              <w:rPr>
                <w:rFonts w:ascii="Arial" w:hAnsi="Arial" w:cs="Arial"/>
                <w:b/>
                <w:bCs/>
                <w:sz w:val="24"/>
                <w:szCs w:val="24"/>
              </w:rPr>
              <w:t>4</w:t>
            </w:r>
          </w:p>
        </w:tc>
      </w:tr>
      <w:tr w:rsidR="008828CF" w:rsidRPr="00667442" w14:paraId="3C611C5F" w14:textId="77777777">
        <w:trPr>
          <w:trHeight w:val="882"/>
        </w:trPr>
        <w:tc>
          <w:tcPr>
            <w:tcW w:w="846" w:type="dxa"/>
            <w:vAlign w:val="center"/>
          </w:tcPr>
          <w:p w14:paraId="67D0AB6A" w14:textId="1779D72A" w:rsidR="008828CF" w:rsidRPr="00667442" w:rsidRDefault="008828CF">
            <w:pPr>
              <w:spacing w:after="240" w:line="276" w:lineRule="auto"/>
              <w:jc w:val="center"/>
              <w:rPr>
                <w:rFonts w:ascii="Arial" w:hAnsi="Arial" w:cs="Arial"/>
                <w:b/>
                <w:sz w:val="24"/>
                <w:szCs w:val="24"/>
              </w:rPr>
            </w:pPr>
            <w:r w:rsidRPr="00667442">
              <w:rPr>
                <w:rFonts w:ascii="Arial" w:hAnsi="Arial" w:cs="Arial"/>
                <w:b/>
                <w:bCs/>
                <w:sz w:val="24"/>
                <w:szCs w:val="24"/>
              </w:rPr>
              <w:t>VII</w:t>
            </w:r>
            <w:r>
              <w:rPr>
                <w:rFonts w:ascii="Arial" w:hAnsi="Arial" w:cs="Arial"/>
                <w:b/>
                <w:bCs/>
                <w:sz w:val="24"/>
                <w:szCs w:val="24"/>
              </w:rPr>
              <w:t>I</w:t>
            </w:r>
            <w:r w:rsidRPr="00667442">
              <w:rPr>
                <w:rFonts w:ascii="Arial" w:hAnsi="Arial" w:cs="Arial"/>
                <w:b/>
                <w:bCs/>
                <w:sz w:val="24"/>
                <w:szCs w:val="24"/>
              </w:rPr>
              <w:t>.</w:t>
            </w:r>
          </w:p>
        </w:tc>
        <w:tc>
          <w:tcPr>
            <w:tcW w:w="3260" w:type="dxa"/>
            <w:vAlign w:val="center"/>
          </w:tcPr>
          <w:p w14:paraId="4B4CFF93" w14:textId="1EAE1B13" w:rsidR="008828CF" w:rsidRPr="00667442" w:rsidRDefault="008828CF">
            <w:pPr>
              <w:pStyle w:val="Ttulo3"/>
              <w:numPr>
                <w:ilvl w:val="0"/>
                <w:numId w:val="0"/>
              </w:numPr>
              <w:spacing w:before="0" w:after="240" w:line="276" w:lineRule="auto"/>
              <w:rPr>
                <w:sz w:val="24"/>
                <w:szCs w:val="24"/>
              </w:rPr>
            </w:pPr>
            <w:r w:rsidRPr="00667442">
              <w:rPr>
                <w:sz w:val="24"/>
                <w:szCs w:val="24"/>
              </w:rPr>
              <w:t>DECISIÓN</w:t>
            </w:r>
          </w:p>
        </w:tc>
        <w:tc>
          <w:tcPr>
            <w:tcW w:w="3686" w:type="dxa"/>
            <w:vAlign w:val="center"/>
          </w:tcPr>
          <w:p w14:paraId="047E784C" w14:textId="77777777" w:rsidR="008828CF" w:rsidRPr="00667442" w:rsidRDefault="008828CF" w:rsidP="005E196F">
            <w:pPr>
              <w:pStyle w:val="TEXTONORMAL"/>
              <w:spacing w:line="240" w:lineRule="auto"/>
              <w:ind w:firstLine="0"/>
              <w:contextualSpacing/>
              <w:rPr>
                <w:rFonts w:cs="Arial"/>
                <w:sz w:val="24"/>
                <w:szCs w:val="24"/>
              </w:rPr>
            </w:pPr>
            <w:r w:rsidRPr="00667442">
              <w:rPr>
                <w:rFonts w:cs="Arial"/>
                <w:b/>
                <w:bCs/>
                <w:sz w:val="24"/>
                <w:szCs w:val="24"/>
              </w:rPr>
              <w:t>PRIMERO.</w:t>
            </w:r>
            <w:r w:rsidRPr="00667442">
              <w:rPr>
                <w:rFonts w:cs="Arial"/>
                <w:sz w:val="24"/>
                <w:szCs w:val="24"/>
              </w:rPr>
              <w:t xml:space="preserve"> Es </w:t>
            </w:r>
            <w:r w:rsidRPr="00667442">
              <w:rPr>
                <w:rFonts w:cs="Arial"/>
                <w:b/>
                <w:bCs/>
                <w:sz w:val="24"/>
                <w:szCs w:val="24"/>
              </w:rPr>
              <w:t>procedente y fundada</w:t>
            </w:r>
            <w:r w:rsidRPr="00667442">
              <w:rPr>
                <w:rFonts w:cs="Arial"/>
                <w:sz w:val="24"/>
                <w:szCs w:val="24"/>
              </w:rPr>
              <w:t xml:space="preserve"> la presente declaratoria general de inconstitucionalidad. </w:t>
            </w:r>
          </w:p>
          <w:p w14:paraId="02D9A799" w14:textId="77777777" w:rsidR="008828CF" w:rsidRPr="00667442" w:rsidRDefault="008828CF" w:rsidP="005E196F">
            <w:pPr>
              <w:pStyle w:val="TEXTONORMAL"/>
              <w:spacing w:line="240" w:lineRule="auto"/>
              <w:ind w:firstLine="0"/>
              <w:contextualSpacing/>
              <w:rPr>
                <w:rFonts w:cs="Arial"/>
                <w:sz w:val="24"/>
                <w:szCs w:val="24"/>
              </w:rPr>
            </w:pPr>
          </w:p>
          <w:p w14:paraId="72FF3D98" w14:textId="77777777" w:rsidR="008828CF" w:rsidRPr="00667442" w:rsidRDefault="008828CF" w:rsidP="005E196F">
            <w:pPr>
              <w:pStyle w:val="TEXTONORMAL"/>
              <w:spacing w:line="240" w:lineRule="auto"/>
              <w:ind w:firstLine="0"/>
              <w:contextualSpacing/>
              <w:rPr>
                <w:rFonts w:cs="Arial"/>
                <w:sz w:val="24"/>
                <w:szCs w:val="24"/>
              </w:rPr>
            </w:pPr>
            <w:r w:rsidRPr="00667442">
              <w:rPr>
                <w:rFonts w:cs="Arial"/>
                <w:b/>
                <w:bCs/>
                <w:sz w:val="24"/>
                <w:szCs w:val="24"/>
              </w:rPr>
              <w:t>SEGUNDO.</w:t>
            </w:r>
            <w:r w:rsidRPr="00667442">
              <w:rPr>
                <w:rFonts w:cs="Arial"/>
                <w:sz w:val="24"/>
                <w:szCs w:val="24"/>
              </w:rPr>
              <w:t xml:space="preserve"> Se declara la </w:t>
            </w:r>
            <w:r w:rsidRPr="00667442">
              <w:rPr>
                <w:rFonts w:cs="Arial"/>
                <w:b/>
                <w:bCs/>
                <w:sz w:val="24"/>
                <w:szCs w:val="24"/>
              </w:rPr>
              <w:t>inconstitucionalidad</w:t>
            </w:r>
            <w:r w:rsidRPr="00667442">
              <w:rPr>
                <w:rFonts w:cs="Arial"/>
                <w:sz w:val="24"/>
                <w:szCs w:val="24"/>
              </w:rPr>
              <w:t xml:space="preserve"> del artículo </w:t>
            </w:r>
            <w:r w:rsidRPr="00667442">
              <w:rPr>
                <w:rFonts w:cs="Arial"/>
                <w:bCs/>
                <w:sz w:val="24"/>
                <w:szCs w:val="24"/>
              </w:rPr>
              <w:t>12, fracción II, inciso c), del Reglamento para el Otorgamiento de Pensiones de los Trabajadores Sujetos al Régimen del artículo Décimo Transitorio del Decreto por el que se expide la Ley del Instituto de Seguridad y Servicios Sociales de los Trabajadores del Estado, publicado en el Diario Oficial de la Federación el día 21 de julio de 2009</w:t>
            </w:r>
            <w:r w:rsidRPr="00667442">
              <w:rPr>
                <w:rFonts w:cs="Arial"/>
                <w:sz w:val="24"/>
                <w:szCs w:val="24"/>
              </w:rPr>
              <w:t>, la cual surtirá efectos en términos del apartado VI de esta resolución.</w:t>
            </w:r>
          </w:p>
          <w:p w14:paraId="580EFE53" w14:textId="77777777" w:rsidR="00847EA8" w:rsidRPr="00667442" w:rsidRDefault="00847EA8" w:rsidP="005E196F">
            <w:pPr>
              <w:pStyle w:val="TEXTONORMAL"/>
              <w:spacing w:line="240" w:lineRule="auto"/>
              <w:ind w:firstLine="0"/>
              <w:contextualSpacing/>
              <w:rPr>
                <w:rFonts w:cs="Arial"/>
                <w:b/>
                <w:bCs/>
                <w:sz w:val="24"/>
                <w:szCs w:val="24"/>
              </w:rPr>
            </w:pPr>
          </w:p>
          <w:p w14:paraId="5D82E8D2" w14:textId="5C5EBAD1" w:rsidR="008828CF" w:rsidRPr="00667442" w:rsidRDefault="008828CF" w:rsidP="00847EA8">
            <w:pPr>
              <w:pStyle w:val="TEXTONORMAL"/>
              <w:spacing w:line="240" w:lineRule="auto"/>
              <w:ind w:firstLine="0"/>
              <w:contextualSpacing/>
              <w:rPr>
                <w:rFonts w:cs="Arial"/>
                <w:sz w:val="24"/>
                <w:szCs w:val="24"/>
                <w:lang w:val="es-ES"/>
              </w:rPr>
            </w:pPr>
            <w:r w:rsidRPr="00667442">
              <w:rPr>
                <w:rFonts w:cs="Arial"/>
                <w:b/>
                <w:bCs/>
                <w:sz w:val="24"/>
                <w:szCs w:val="24"/>
              </w:rPr>
              <w:t>TERCERO.</w:t>
            </w:r>
            <w:r w:rsidRPr="00667442">
              <w:rPr>
                <w:rFonts w:cs="Arial"/>
                <w:sz w:val="24"/>
                <w:szCs w:val="24"/>
              </w:rPr>
              <w:t xml:space="preserve"> Publíquese esta resolución en el Diario Oficial de la Federación y en el </w:t>
            </w:r>
            <w:r w:rsidRPr="00667442">
              <w:rPr>
                <w:rFonts w:eastAsia="Calibri" w:cs="Arial"/>
                <w:sz w:val="24"/>
                <w:szCs w:val="24"/>
              </w:rPr>
              <w:t>Semanario Judicial de la Federación y su Gaceta.</w:t>
            </w:r>
          </w:p>
        </w:tc>
        <w:tc>
          <w:tcPr>
            <w:tcW w:w="992" w:type="dxa"/>
            <w:vAlign w:val="center"/>
          </w:tcPr>
          <w:p w14:paraId="022ABB53" w14:textId="16F3846C" w:rsidR="008828CF" w:rsidRPr="00667442" w:rsidRDefault="008828CF" w:rsidP="00491CE3">
            <w:pPr>
              <w:spacing w:after="240" w:line="276" w:lineRule="auto"/>
              <w:ind w:left="-249" w:right="-164"/>
              <w:jc w:val="center"/>
              <w:rPr>
                <w:rFonts w:ascii="Arial" w:hAnsi="Arial" w:cs="Arial"/>
                <w:b/>
                <w:bCs/>
                <w:sz w:val="24"/>
                <w:szCs w:val="24"/>
              </w:rPr>
            </w:pPr>
            <w:r w:rsidRPr="00667442">
              <w:rPr>
                <w:rFonts w:ascii="Arial" w:hAnsi="Arial" w:cs="Arial"/>
                <w:b/>
                <w:bCs/>
                <w:sz w:val="24"/>
                <w:szCs w:val="24"/>
              </w:rPr>
              <w:t>1</w:t>
            </w:r>
            <w:r w:rsidR="00AC62F3">
              <w:rPr>
                <w:rFonts w:ascii="Arial" w:hAnsi="Arial" w:cs="Arial"/>
                <w:b/>
                <w:bCs/>
                <w:sz w:val="24"/>
                <w:szCs w:val="24"/>
              </w:rPr>
              <w:t>6</w:t>
            </w:r>
          </w:p>
        </w:tc>
      </w:tr>
    </w:tbl>
    <w:p w14:paraId="6AE4B3E1" w14:textId="77777777" w:rsidR="006941EB" w:rsidRPr="00667442" w:rsidRDefault="006941EB" w:rsidP="006941EB">
      <w:pPr>
        <w:rPr>
          <w:rFonts w:ascii="Arial" w:hAnsi="Arial" w:cs="Arial"/>
          <w:sz w:val="26"/>
          <w:szCs w:val="26"/>
        </w:rPr>
        <w:sectPr w:rsidR="006941EB" w:rsidRPr="00667442" w:rsidSect="001225E4">
          <w:headerReference w:type="even" r:id="rId12"/>
          <w:headerReference w:type="default" r:id="rId13"/>
          <w:footerReference w:type="even" r:id="rId14"/>
          <w:footerReference w:type="default" r:id="rId15"/>
          <w:headerReference w:type="first" r:id="rId16"/>
          <w:footerReference w:type="first" r:id="rId17"/>
          <w:pgSz w:w="12242" w:h="20163" w:code="5"/>
          <w:pgMar w:top="1418" w:right="1701" w:bottom="1418" w:left="1701" w:header="851" w:footer="851" w:gutter="0"/>
          <w:paperSrc w:first="258" w:other="258"/>
          <w:pgNumType w:fmt="upperRoman"/>
          <w:cols w:space="720"/>
          <w:titlePg/>
          <w:docGrid w:linePitch="272"/>
        </w:sectPr>
      </w:pPr>
    </w:p>
    <w:p w14:paraId="38196E73" w14:textId="23665CE9" w:rsidR="00B853DD" w:rsidRPr="00667442" w:rsidRDefault="004168F4" w:rsidP="00E77DBB">
      <w:pPr>
        <w:tabs>
          <w:tab w:val="left" w:pos="7227"/>
        </w:tabs>
        <w:spacing w:line="276" w:lineRule="auto"/>
        <w:jc w:val="both"/>
        <w:rPr>
          <w:rFonts w:ascii="Arial" w:eastAsia="Calibri" w:hAnsi="Arial" w:cs="Arial"/>
          <w:sz w:val="26"/>
          <w:szCs w:val="26"/>
          <w:lang w:eastAsia="en-US"/>
        </w:rPr>
      </w:pPr>
      <w:r w:rsidRPr="00667442">
        <w:rPr>
          <w:rFonts w:ascii="Arial" w:eastAsia="Calibri" w:hAnsi="Arial" w:cs="Arial"/>
          <w:noProof/>
          <w:sz w:val="26"/>
          <w:szCs w:val="26"/>
          <w:lang w:eastAsia="en-US"/>
        </w:rPr>
        <w:lastRenderedPageBreak/>
        <mc:AlternateContent>
          <mc:Choice Requires="wps">
            <w:drawing>
              <wp:anchor distT="0" distB="0" distL="114300" distR="114300" simplePos="0" relativeHeight="251658240" behindDoc="1" locked="0" layoutInCell="1" allowOverlap="1" wp14:anchorId="7B7A02C0" wp14:editId="184FF595">
                <wp:simplePos x="0" y="0"/>
                <wp:positionH relativeFrom="column">
                  <wp:posOffset>2186940</wp:posOffset>
                </wp:positionH>
                <wp:positionV relativeFrom="paragraph">
                  <wp:posOffset>-840740</wp:posOffset>
                </wp:positionV>
                <wp:extent cx="3495675" cy="1800225"/>
                <wp:effectExtent l="0" t="0" r="9525" b="9525"/>
                <wp:wrapNone/>
                <wp:docPr id="2050379962" name="Cuadro de texto 4"/>
                <wp:cNvGraphicFramePr/>
                <a:graphic xmlns:a="http://schemas.openxmlformats.org/drawingml/2006/main">
                  <a:graphicData uri="http://schemas.microsoft.com/office/word/2010/wordprocessingShape">
                    <wps:wsp>
                      <wps:cNvSpPr txBox="1"/>
                      <wps:spPr>
                        <a:xfrm>
                          <a:off x="0" y="0"/>
                          <a:ext cx="3495675" cy="1800225"/>
                        </a:xfrm>
                        <a:prstGeom prst="rect">
                          <a:avLst/>
                        </a:prstGeom>
                        <a:solidFill>
                          <a:schemeClr val="lt1"/>
                        </a:solidFill>
                        <a:ln w="6350">
                          <a:noFill/>
                        </a:ln>
                      </wps:spPr>
                      <wps:txbx>
                        <w:txbxContent>
                          <w:p w14:paraId="08C20BC0" w14:textId="77777777" w:rsidR="00AB62B7" w:rsidRPr="004168F4" w:rsidRDefault="00AB62B7" w:rsidP="004F30E3">
                            <w:pPr>
                              <w:jc w:val="both"/>
                              <w:rPr>
                                <w:rFonts w:ascii="Arial" w:eastAsiaTheme="minorHAnsi" w:hAnsi="Arial" w:cs="Arial"/>
                                <w:b/>
                                <w:sz w:val="28"/>
                                <w:szCs w:val="28"/>
                                <w:lang w:eastAsia="en-US"/>
                              </w:rPr>
                            </w:pPr>
                            <w:r w:rsidRPr="004168F4">
                              <w:rPr>
                                <w:rFonts w:ascii="Arial" w:eastAsiaTheme="minorHAnsi" w:hAnsi="Arial" w:cs="Arial"/>
                                <w:b/>
                                <w:sz w:val="28"/>
                                <w:szCs w:val="28"/>
                                <w:lang w:eastAsia="en-US"/>
                              </w:rPr>
                              <w:t>DECLARATORIA GENERAL DE INCONSTITUCIONALIDAD 15/2025</w:t>
                            </w:r>
                          </w:p>
                          <w:p w14:paraId="174983D8" w14:textId="77777777" w:rsidR="00AB62B7" w:rsidRPr="004168F4" w:rsidRDefault="00AB62B7" w:rsidP="004F30E3">
                            <w:pPr>
                              <w:jc w:val="both"/>
                              <w:rPr>
                                <w:rFonts w:ascii="Arial" w:eastAsiaTheme="minorHAnsi" w:hAnsi="Arial" w:cs="Arial"/>
                                <w:b/>
                                <w:sz w:val="28"/>
                                <w:szCs w:val="28"/>
                                <w:lang w:eastAsia="en-US"/>
                              </w:rPr>
                            </w:pPr>
                          </w:p>
                          <w:p w14:paraId="3ECEFDFF" w14:textId="3E4AC12B" w:rsidR="00EF3976" w:rsidRPr="004168F4" w:rsidRDefault="00AB62B7" w:rsidP="00D24E18">
                            <w:pPr>
                              <w:jc w:val="both"/>
                              <w:rPr>
                                <w:sz w:val="28"/>
                                <w:szCs w:val="28"/>
                              </w:rPr>
                            </w:pPr>
                            <w:r w:rsidRPr="004168F4">
                              <w:rPr>
                                <w:rFonts w:ascii="Arial" w:eastAsiaTheme="minorHAnsi" w:hAnsi="Arial" w:cs="Arial"/>
                                <w:b/>
                                <w:sz w:val="28"/>
                                <w:szCs w:val="28"/>
                                <w:lang w:eastAsia="en-US"/>
                              </w:rPr>
                              <w:t>SOLICITANTE: MINISTRO</w:t>
                            </w:r>
                            <w:r w:rsidR="005E5744" w:rsidRPr="004168F4">
                              <w:rPr>
                                <w:rFonts w:ascii="Arial" w:eastAsiaTheme="minorHAnsi" w:hAnsi="Arial" w:cs="Arial"/>
                                <w:b/>
                                <w:sz w:val="28"/>
                                <w:szCs w:val="28"/>
                                <w:lang w:eastAsia="en-US"/>
                              </w:rPr>
                              <w:t xml:space="preserve"> EN RETIRO</w:t>
                            </w:r>
                            <w:r w:rsidRPr="004168F4">
                              <w:rPr>
                                <w:rFonts w:ascii="Arial" w:eastAsiaTheme="minorHAnsi" w:hAnsi="Arial" w:cs="Arial"/>
                                <w:b/>
                                <w:sz w:val="28"/>
                                <w:szCs w:val="28"/>
                                <w:lang w:eastAsia="en-US"/>
                              </w:rPr>
                              <w:t xml:space="preserve"> JAVIER LAYNEZ POTISEK, </w:t>
                            </w:r>
                            <w:r w:rsidR="00A31BA5" w:rsidRPr="004168F4">
                              <w:rPr>
                                <w:rFonts w:ascii="Arial" w:eastAsiaTheme="minorHAnsi" w:hAnsi="Arial" w:cs="Arial"/>
                                <w:b/>
                                <w:sz w:val="28"/>
                                <w:szCs w:val="28"/>
                                <w:lang w:eastAsia="en-US"/>
                              </w:rPr>
                              <w:t xml:space="preserve">ENTONCES </w:t>
                            </w:r>
                            <w:r w:rsidRPr="004168F4">
                              <w:rPr>
                                <w:rFonts w:ascii="Arial" w:eastAsiaTheme="minorHAnsi" w:hAnsi="Arial" w:cs="Arial"/>
                                <w:b/>
                                <w:sz w:val="28"/>
                                <w:szCs w:val="28"/>
                                <w:lang w:eastAsia="en-US"/>
                              </w:rPr>
                              <w:t>PRESIDENTE DE LA</w:t>
                            </w:r>
                            <w:r w:rsidR="004F30E3" w:rsidRPr="004168F4">
                              <w:rPr>
                                <w:rFonts w:ascii="Arial" w:eastAsiaTheme="minorHAnsi" w:hAnsi="Arial" w:cs="Arial"/>
                                <w:b/>
                                <w:sz w:val="28"/>
                                <w:szCs w:val="28"/>
                                <w:lang w:eastAsia="en-US"/>
                              </w:rPr>
                              <w:t xml:space="preserve"> OTRORA</w:t>
                            </w:r>
                            <w:r w:rsidRPr="004168F4">
                              <w:rPr>
                                <w:rFonts w:ascii="Arial" w:eastAsiaTheme="minorHAnsi" w:hAnsi="Arial" w:cs="Arial"/>
                                <w:b/>
                                <w:sz w:val="28"/>
                                <w:szCs w:val="28"/>
                                <w:lang w:eastAsia="en-US"/>
                              </w:rPr>
                              <w:t xml:space="preserve"> SEGUNDA SALA DE LA SUPREMA CORTE DE JUSTICIA DE LA NACI</w:t>
                            </w:r>
                            <w:r w:rsidR="0000650C">
                              <w:rPr>
                                <w:rFonts w:ascii="Arial" w:eastAsiaTheme="minorHAnsi" w:hAnsi="Arial" w:cs="Arial"/>
                                <w:b/>
                                <w:sz w:val="28"/>
                                <w:szCs w:val="28"/>
                                <w:lang w:eastAsia="en-US"/>
                              </w:rPr>
                              <w:t>Ó</w:t>
                            </w:r>
                            <w:r w:rsidRPr="004168F4">
                              <w:rPr>
                                <w:rFonts w:ascii="Arial" w:eastAsiaTheme="minorHAnsi" w:hAnsi="Arial" w:cs="Arial"/>
                                <w:b/>
                                <w:sz w:val="28"/>
                                <w:szCs w:val="28"/>
                                <w:lang w:eastAsia="en-US"/>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7A02C0" id="_x0000_t202" coordsize="21600,21600" o:spt="202" path="m,l,21600r21600,l21600,xe">
                <v:stroke joinstyle="miter"/>
                <v:path gradientshapeok="t" o:connecttype="rect"/>
              </v:shapetype>
              <v:shape id="Cuadro de texto 4" o:spid="_x0000_s1026" type="#_x0000_t202" style="position:absolute;left:0;text-align:left;margin-left:172.2pt;margin-top:-66.2pt;width:275.25pt;height:14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" fillcolor="white [3201]" stroked="f" strokeweight=".5pt">
                <v:textbox>
                  <w:txbxContent>
                    <w:p w14:paraId="08C20BC0" w14:textId="77777777" w:rsidR="00AB62B7" w:rsidRPr="004168F4" w:rsidRDefault="00AB62B7" w:rsidP="004F30E3">
                      <w:pPr>
                        <w:jc w:val="both"/>
                        <w:rPr>
                          <w:rFonts w:ascii="Arial" w:eastAsiaTheme="minorHAnsi" w:hAnsi="Arial" w:cs="Arial"/>
                          <w:b/>
                          <w:sz w:val="28"/>
                          <w:szCs w:val="28"/>
                          <w:lang w:eastAsia="en-US"/>
                        </w:rPr>
                      </w:pPr>
                      <w:r w:rsidRPr="004168F4">
                        <w:rPr>
                          <w:rFonts w:ascii="Arial" w:eastAsiaTheme="minorHAnsi" w:hAnsi="Arial" w:cs="Arial"/>
                          <w:b/>
                          <w:sz w:val="28"/>
                          <w:szCs w:val="28"/>
                          <w:lang w:eastAsia="en-US"/>
                        </w:rPr>
                        <w:t>DECLARATORIA GENERAL DE INCONSTITUCIONALIDAD 15/2025</w:t>
                      </w:r>
                    </w:p>
                    <w:p w14:paraId="174983D8" w14:textId="77777777" w:rsidR="00AB62B7" w:rsidRPr="004168F4" w:rsidRDefault="00AB62B7" w:rsidP="004F30E3">
                      <w:pPr>
                        <w:jc w:val="both"/>
                        <w:rPr>
                          <w:rFonts w:ascii="Arial" w:eastAsiaTheme="minorHAnsi" w:hAnsi="Arial" w:cs="Arial"/>
                          <w:b/>
                          <w:sz w:val="28"/>
                          <w:szCs w:val="28"/>
                          <w:lang w:eastAsia="en-US"/>
                        </w:rPr>
                      </w:pPr>
                    </w:p>
                    <w:p w14:paraId="3ECEFDFF" w14:textId="3E4AC12B" w:rsidR="00EF3976" w:rsidRPr="004168F4" w:rsidRDefault="00AB62B7" w:rsidP="00D24E18">
                      <w:pPr>
                        <w:jc w:val="both"/>
                        <w:rPr>
                          <w:sz w:val="28"/>
                          <w:szCs w:val="28"/>
                        </w:rPr>
                      </w:pPr>
                      <w:r w:rsidRPr="004168F4">
                        <w:rPr>
                          <w:rFonts w:ascii="Arial" w:eastAsiaTheme="minorHAnsi" w:hAnsi="Arial" w:cs="Arial"/>
                          <w:b/>
                          <w:sz w:val="28"/>
                          <w:szCs w:val="28"/>
                          <w:lang w:eastAsia="en-US"/>
                        </w:rPr>
                        <w:t>SOLICITANTE: MINISTRO</w:t>
                      </w:r>
                      <w:r w:rsidR="005E5744" w:rsidRPr="004168F4">
                        <w:rPr>
                          <w:rFonts w:ascii="Arial" w:eastAsiaTheme="minorHAnsi" w:hAnsi="Arial" w:cs="Arial"/>
                          <w:b/>
                          <w:sz w:val="28"/>
                          <w:szCs w:val="28"/>
                          <w:lang w:eastAsia="en-US"/>
                        </w:rPr>
                        <w:t xml:space="preserve"> EN RETIRO</w:t>
                      </w:r>
                      <w:r w:rsidRPr="004168F4">
                        <w:rPr>
                          <w:rFonts w:ascii="Arial" w:eastAsiaTheme="minorHAnsi" w:hAnsi="Arial" w:cs="Arial"/>
                          <w:b/>
                          <w:sz w:val="28"/>
                          <w:szCs w:val="28"/>
                          <w:lang w:eastAsia="en-US"/>
                        </w:rPr>
                        <w:t xml:space="preserve"> JAVIER LAYNEZ POTISEK, </w:t>
                      </w:r>
                      <w:r w:rsidR="00A31BA5" w:rsidRPr="004168F4">
                        <w:rPr>
                          <w:rFonts w:ascii="Arial" w:eastAsiaTheme="minorHAnsi" w:hAnsi="Arial" w:cs="Arial"/>
                          <w:b/>
                          <w:sz w:val="28"/>
                          <w:szCs w:val="28"/>
                          <w:lang w:eastAsia="en-US"/>
                        </w:rPr>
                        <w:t xml:space="preserve">ENTONCES </w:t>
                      </w:r>
                      <w:r w:rsidRPr="004168F4">
                        <w:rPr>
                          <w:rFonts w:ascii="Arial" w:eastAsiaTheme="minorHAnsi" w:hAnsi="Arial" w:cs="Arial"/>
                          <w:b/>
                          <w:sz w:val="28"/>
                          <w:szCs w:val="28"/>
                          <w:lang w:eastAsia="en-US"/>
                        </w:rPr>
                        <w:t>PRESIDENTE DE LA</w:t>
                      </w:r>
                      <w:r w:rsidR="004F30E3" w:rsidRPr="004168F4">
                        <w:rPr>
                          <w:rFonts w:ascii="Arial" w:eastAsiaTheme="minorHAnsi" w:hAnsi="Arial" w:cs="Arial"/>
                          <w:b/>
                          <w:sz w:val="28"/>
                          <w:szCs w:val="28"/>
                          <w:lang w:eastAsia="en-US"/>
                        </w:rPr>
                        <w:t xml:space="preserve"> OTRORA</w:t>
                      </w:r>
                      <w:r w:rsidRPr="004168F4">
                        <w:rPr>
                          <w:rFonts w:ascii="Arial" w:eastAsiaTheme="minorHAnsi" w:hAnsi="Arial" w:cs="Arial"/>
                          <w:b/>
                          <w:sz w:val="28"/>
                          <w:szCs w:val="28"/>
                          <w:lang w:eastAsia="en-US"/>
                        </w:rPr>
                        <w:t xml:space="preserve"> SEGUNDA SALA DE LA SUPREMA CORTE DE JUSTICIA DE LA NACI</w:t>
                      </w:r>
                      <w:r w:rsidR="0000650C">
                        <w:rPr>
                          <w:rFonts w:ascii="Arial" w:eastAsiaTheme="minorHAnsi" w:hAnsi="Arial" w:cs="Arial"/>
                          <w:b/>
                          <w:sz w:val="28"/>
                          <w:szCs w:val="28"/>
                          <w:lang w:eastAsia="en-US"/>
                        </w:rPr>
                        <w:t>Ó</w:t>
                      </w:r>
                      <w:r w:rsidRPr="004168F4">
                        <w:rPr>
                          <w:rFonts w:ascii="Arial" w:eastAsiaTheme="minorHAnsi" w:hAnsi="Arial" w:cs="Arial"/>
                          <w:b/>
                          <w:sz w:val="28"/>
                          <w:szCs w:val="28"/>
                          <w:lang w:eastAsia="en-US"/>
                        </w:rPr>
                        <w:t>N.</w:t>
                      </w:r>
                    </w:p>
                  </w:txbxContent>
                </v:textbox>
              </v:shape>
            </w:pict>
          </mc:Fallback>
        </mc:AlternateContent>
      </w:r>
    </w:p>
    <w:p w14:paraId="4F94471F" w14:textId="77777777" w:rsidR="00B853DD" w:rsidRPr="00667442" w:rsidRDefault="00B853DD" w:rsidP="00E77DBB">
      <w:pPr>
        <w:tabs>
          <w:tab w:val="left" w:pos="7227"/>
        </w:tabs>
        <w:spacing w:line="276" w:lineRule="auto"/>
        <w:jc w:val="both"/>
        <w:rPr>
          <w:rFonts w:ascii="Arial" w:eastAsia="Calibri" w:hAnsi="Arial" w:cs="Arial"/>
          <w:sz w:val="26"/>
          <w:szCs w:val="26"/>
          <w:lang w:eastAsia="en-US"/>
        </w:rPr>
      </w:pPr>
    </w:p>
    <w:p w14:paraId="0ED130CA" w14:textId="77777777" w:rsidR="004168F4" w:rsidRPr="00667442" w:rsidRDefault="004168F4" w:rsidP="00E77DBB">
      <w:pPr>
        <w:tabs>
          <w:tab w:val="left" w:pos="7227"/>
        </w:tabs>
        <w:spacing w:line="276" w:lineRule="auto"/>
        <w:jc w:val="both"/>
        <w:rPr>
          <w:rFonts w:ascii="Arial" w:eastAsia="Calibri" w:hAnsi="Arial" w:cs="Arial"/>
          <w:sz w:val="26"/>
          <w:szCs w:val="26"/>
          <w:lang w:eastAsia="en-US"/>
        </w:rPr>
      </w:pPr>
    </w:p>
    <w:p w14:paraId="302CC604" w14:textId="77777777" w:rsidR="004168F4" w:rsidRPr="00667442" w:rsidRDefault="004168F4" w:rsidP="00E77DBB">
      <w:pPr>
        <w:tabs>
          <w:tab w:val="left" w:pos="7227"/>
        </w:tabs>
        <w:spacing w:line="276" w:lineRule="auto"/>
        <w:jc w:val="both"/>
        <w:rPr>
          <w:rFonts w:ascii="Arial" w:eastAsia="Calibri" w:hAnsi="Arial" w:cs="Arial"/>
          <w:sz w:val="26"/>
          <w:szCs w:val="26"/>
          <w:lang w:eastAsia="en-US"/>
        </w:rPr>
      </w:pPr>
    </w:p>
    <w:p w14:paraId="1863E3C7" w14:textId="18EEFCD6" w:rsidR="004377F5" w:rsidRPr="00CA7F08" w:rsidRDefault="004377F5" w:rsidP="00E77DBB">
      <w:pPr>
        <w:tabs>
          <w:tab w:val="left" w:pos="7227"/>
        </w:tabs>
        <w:spacing w:line="276" w:lineRule="auto"/>
        <w:jc w:val="both"/>
        <w:rPr>
          <w:rFonts w:ascii="Arial" w:eastAsia="Calibri" w:hAnsi="Arial" w:cs="Arial"/>
          <w:sz w:val="16"/>
          <w:szCs w:val="16"/>
          <w:lang w:eastAsia="en-US"/>
        </w:rPr>
      </w:pPr>
      <w:r w:rsidRPr="00CA7F08">
        <w:rPr>
          <w:rFonts w:ascii="Arial" w:eastAsia="Calibri" w:hAnsi="Arial" w:cs="Arial"/>
          <w:sz w:val="16"/>
          <w:szCs w:val="16"/>
          <w:lang w:eastAsia="en-US"/>
        </w:rPr>
        <w:t>VISTO BUENO</w:t>
      </w:r>
    </w:p>
    <w:p w14:paraId="4B260649" w14:textId="40B549B1" w:rsidR="004377F5" w:rsidRPr="00CA7F08" w:rsidRDefault="004377F5" w:rsidP="00E77DBB">
      <w:pPr>
        <w:tabs>
          <w:tab w:val="left" w:pos="7309"/>
        </w:tabs>
        <w:spacing w:line="276" w:lineRule="auto"/>
        <w:jc w:val="both"/>
        <w:rPr>
          <w:rFonts w:ascii="Arial" w:eastAsia="Calibri" w:hAnsi="Arial" w:cs="Arial"/>
          <w:sz w:val="16"/>
          <w:szCs w:val="16"/>
          <w:lang w:eastAsia="en-US"/>
        </w:rPr>
      </w:pPr>
      <w:r w:rsidRPr="00CA7F08">
        <w:rPr>
          <w:rFonts w:ascii="Arial" w:eastAsia="Calibri" w:hAnsi="Arial" w:cs="Arial"/>
          <w:sz w:val="16"/>
          <w:szCs w:val="16"/>
          <w:lang w:eastAsia="en-US"/>
        </w:rPr>
        <w:t>SR. MINISTR</w:t>
      </w:r>
      <w:r w:rsidR="00674BB3" w:rsidRPr="00CA7F08">
        <w:rPr>
          <w:rFonts w:ascii="Arial" w:eastAsia="Calibri" w:hAnsi="Arial" w:cs="Arial"/>
          <w:sz w:val="16"/>
          <w:szCs w:val="16"/>
          <w:lang w:eastAsia="en-US"/>
        </w:rPr>
        <w:t>O</w:t>
      </w:r>
    </w:p>
    <w:p w14:paraId="0CCBF2D1" w14:textId="42735F5F" w:rsidR="004377F5" w:rsidRPr="00667442" w:rsidRDefault="004377F5" w:rsidP="00E77DBB">
      <w:pPr>
        <w:spacing w:after="60" w:line="276" w:lineRule="auto"/>
        <w:jc w:val="both"/>
        <w:rPr>
          <w:rFonts w:ascii="Arial" w:eastAsia="Calibri" w:hAnsi="Arial" w:cs="Arial"/>
          <w:b/>
          <w:sz w:val="26"/>
          <w:szCs w:val="26"/>
          <w:lang w:eastAsia="en-US"/>
        </w:rPr>
      </w:pPr>
      <w:r w:rsidRPr="00224AEB">
        <w:rPr>
          <w:rFonts w:ascii="Arial" w:eastAsia="Calibri" w:hAnsi="Arial" w:cs="Arial"/>
          <w:b/>
          <w:sz w:val="26"/>
          <w:szCs w:val="26"/>
          <w:lang w:eastAsia="en-US"/>
        </w:rPr>
        <w:t>PONENTE:</w:t>
      </w:r>
      <w:r w:rsidRPr="00667442">
        <w:rPr>
          <w:rFonts w:ascii="Arial" w:eastAsia="Calibri" w:hAnsi="Arial" w:cs="Arial"/>
          <w:b/>
          <w:sz w:val="26"/>
          <w:szCs w:val="26"/>
          <w:lang w:eastAsia="en-US"/>
        </w:rPr>
        <w:t xml:space="preserve"> </w:t>
      </w:r>
      <w:r w:rsidR="00411E7C" w:rsidRPr="00667442">
        <w:rPr>
          <w:rFonts w:ascii="Arial" w:eastAsia="Calibri" w:hAnsi="Arial" w:cs="Arial"/>
          <w:b/>
          <w:sz w:val="26"/>
          <w:szCs w:val="26"/>
          <w:lang w:eastAsia="en-US"/>
        </w:rPr>
        <w:t>IRVING ESPINOSA BETANZO</w:t>
      </w:r>
    </w:p>
    <w:p w14:paraId="309FDD33" w14:textId="7AFBE973" w:rsidR="004377F5" w:rsidRPr="00667442" w:rsidRDefault="004377F5" w:rsidP="00E77DBB">
      <w:pPr>
        <w:spacing w:line="276" w:lineRule="auto"/>
        <w:jc w:val="both"/>
        <w:rPr>
          <w:rFonts w:ascii="Arial" w:eastAsia="Calibri" w:hAnsi="Arial" w:cs="Arial"/>
          <w:sz w:val="22"/>
          <w:szCs w:val="22"/>
          <w:lang w:eastAsia="en-US"/>
        </w:rPr>
      </w:pPr>
      <w:r w:rsidRPr="00667442">
        <w:rPr>
          <w:rFonts w:ascii="Arial" w:eastAsia="Calibri" w:hAnsi="Arial" w:cs="Arial"/>
          <w:sz w:val="22"/>
          <w:szCs w:val="22"/>
          <w:lang w:eastAsia="en-US"/>
        </w:rPr>
        <w:t>COTEJÓ</w:t>
      </w:r>
    </w:p>
    <w:p w14:paraId="12C8D481" w14:textId="224BC377" w:rsidR="004377F5" w:rsidRPr="00667442" w:rsidRDefault="00D35AF8" w:rsidP="00E77DBB">
      <w:pPr>
        <w:spacing w:line="276" w:lineRule="auto"/>
        <w:jc w:val="both"/>
        <w:rPr>
          <w:rFonts w:ascii="Arial" w:eastAsia="Calibri" w:hAnsi="Arial" w:cs="Arial"/>
          <w:b/>
          <w:sz w:val="26"/>
          <w:szCs w:val="26"/>
          <w:lang w:eastAsia="en-US"/>
        </w:rPr>
      </w:pPr>
      <w:r w:rsidRPr="00667442">
        <w:rPr>
          <w:rFonts w:ascii="Arial" w:eastAsia="Calibri" w:hAnsi="Arial" w:cs="Arial"/>
          <w:b/>
          <w:sz w:val="26"/>
          <w:szCs w:val="26"/>
          <w:lang w:eastAsia="en-US"/>
        </w:rPr>
        <w:t xml:space="preserve">SECRETARIA: </w:t>
      </w:r>
      <w:r w:rsidR="00F97848" w:rsidRPr="00667442">
        <w:rPr>
          <w:rFonts w:ascii="Arial" w:eastAsia="Calibri" w:hAnsi="Arial" w:cs="Arial"/>
          <w:b/>
          <w:sz w:val="26"/>
          <w:szCs w:val="26"/>
          <w:lang w:eastAsia="en-US"/>
        </w:rPr>
        <w:t>MARÍA KARLA REBECA CARRASCO SOULÉ LÓPEZ</w:t>
      </w:r>
    </w:p>
    <w:p w14:paraId="48366313" w14:textId="26556610" w:rsidR="00974D5A" w:rsidRPr="00667442" w:rsidRDefault="00974D5A" w:rsidP="00974D5A">
      <w:pPr>
        <w:pStyle w:val="corte2ponente"/>
        <w:spacing w:line="276" w:lineRule="auto"/>
        <w:rPr>
          <w:rFonts w:cs="Arial"/>
          <w:sz w:val="26"/>
          <w:szCs w:val="26"/>
        </w:rPr>
      </w:pPr>
      <w:r w:rsidRPr="00667442">
        <w:rPr>
          <w:rFonts w:cs="Arial"/>
          <w:sz w:val="26"/>
          <w:szCs w:val="26"/>
        </w:rPr>
        <w:t>SECRETARIO AUXILIAR: RICARDO GALLARDO mejía</w:t>
      </w:r>
    </w:p>
    <w:p w14:paraId="324D9D3A" w14:textId="100EFA28" w:rsidR="007F6317" w:rsidRPr="00667442" w:rsidRDefault="000F25A0" w:rsidP="00E77DBB">
      <w:pPr>
        <w:spacing w:line="276" w:lineRule="auto"/>
        <w:rPr>
          <w:rFonts w:ascii="Arial" w:hAnsi="Arial" w:cs="Arial"/>
          <w:b/>
          <w:bCs/>
          <w:sz w:val="26"/>
          <w:szCs w:val="26"/>
        </w:rPr>
      </w:pPr>
      <w:r w:rsidRPr="00667442">
        <w:rPr>
          <w:rFonts w:ascii="Arial" w:hAnsi="Arial" w:cs="Arial"/>
          <w:b/>
          <w:sz w:val="26"/>
          <w:szCs w:val="26"/>
        </w:rPr>
        <w:t>COLABOR</w:t>
      </w:r>
      <w:r w:rsidR="00D1668A" w:rsidRPr="00667442">
        <w:rPr>
          <w:rFonts w:ascii="Arial" w:hAnsi="Arial" w:cs="Arial"/>
          <w:b/>
          <w:sz w:val="26"/>
          <w:szCs w:val="26"/>
        </w:rPr>
        <w:t>Ó</w:t>
      </w:r>
      <w:r w:rsidRPr="00667442">
        <w:rPr>
          <w:rFonts w:ascii="Arial" w:hAnsi="Arial" w:cs="Arial"/>
          <w:b/>
          <w:sz w:val="26"/>
          <w:szCs w:val="26"/>
        </w:rPr>
        <w:t xml:space="preserve">: </w:t>
      </w:r>
      <w:r w:rsidR="00B40668" w:rsidRPr="00667442">
        <w:rPr>
          <w:rFonts w:ascii="Arial" w:hAnsi="Arial" w:cs="Arial"/>
          <w:b/>
          <w:bCs/>
          <w:sz w:val="26"/>
          <w:szCs w:val="26"/>
        </w:rPr>
        <w:t>ALEJANDRA CERVANTES IPOLITO</w:t>
      </w:r>
    </w:p>
    <w:p w14:paraId="3D8D1B2D" w14:textId="2228A431" w:rsidR="00C94A65" w:rsidRPr="00667442" w:rsidRDefault="00C94A65" w:rsidP="00E77DBB">
      <w:pPr>
        <w:spacing w:line="276" w:lineRule="auto"/>
        <w:rPr>
          <w:rFonts w:ascii="Arial" w:hAnsi="Arial" w:cs="Arial"/>
          <w:sz w:val="26"/>
          <w:szCs w:val="26"/>
        </w:rPr>
      </w:pPr>
    </w:p>
    <w:p w14:paraId="22A70D27" w14:textId="0822F2C0" w:rsidR="00950C82" w:rsidRPr="00667442" w:rsidRDefault="00950C82" w:rsidP="00E77DBB">
      <w:pPr>
        <w:pStyle w:val="corte2ponente"/>
        <w:spacing w:line="276" w:lineRule="auto"/>
        <w:rPr>
          <w:rFonts w:cs="Arial"/>
          <w:sz w:val="26"/>
          <w:szCs w:val="26"/>
        </w:rPr>
      </w:pPr>
    </w:p>
    <w:p w14:paraId="3D6730CB" w14:textId="0DE550DF" w:rsidR="001C56E5" w:rsidRPr="007C7B81" w:rsidRDefault="001C56E5" w:rsidP="004168F4">
      <w:pPr>
        <w:pStyle w:val="corte4fondoCarCar"/>
        <w:ind w:firstLine="0"/>
        <w:rPr>
          <w:rFonts w:cs="Arial"/>
          <w:sz w:val="26"/>
          <w:szCs w:val="26"/>
        </w:rPr>
      </w:pPr>
      <w:r w:rsidRPr="00667442">
        <w:rPr>
          <w:rFonts w:cs="Arial"/>
          <w:color w:val="000000"/>
          <w:sz w:val="26"/>
          <w:szCs w:val="26"/>
          <w:lang w:val="es-MX"/>
        </w:rPr>
        <w:t xml:space="preserve">Ciudad de México. El Tribunal </w:t>
      </w:r>
      <w:r w:rsidRPr="007C7B81">
        <w:rPr>
          <w:rFonts w:cs="Arial"/>
          <w:color w:val="000000"/>
          <w:sz w:val="26"/>
          <w:szCs w:val="26"/>
          <w:lang w:val="es-MX"/>
        </w:rPr>
        <w:t xml:space="preserve">Pleno de la </w:t>
      </w:r>
      <w:r w:rsidR="002276EB" w:rsidRPr="007C7B81">
        <w:rPr>
          <w:rFonts w:cs="Arial"/>
          <w:color w:val="000000"/>
          <w:sz w:val="26"/>
          <w:szCs w:val="26"/>
          <w:lang w:val="es-MX"/>
        </w:rPr>
        <w:t>Suprema Corte de Justicia de la Nación</w:t>
      </w:r>
      <w:r w:rsidRPr="007C7B81">
        <w:rPr>
          <w:rFonts w:cs="Arial"/>
          <w:color w:val="000000"/>
          <w:sz w:val="26"/>
          <w:szCs w:val="26"/>
          <w:lang w:val="es-MX"/>
        </w:rPr>
        <w:t>, en sesión correspondiente</w:t>
      </w:r>
      <w:r w:rsidR="00686DFF" w:rsidRPr="007C7B81">
        <w:rPr>
          <w:rFonts w:cs="Arial"/>
          <w:color w:val="000000"/>
          <w:sz w:val="26"/>
          <w:szCs w:val="26"/>
          <w:lang w:val="es-MX"/>
        </w:rPr>
        <w:t xml:space="preserve"> al </w:t>
      </w:r>
      <w:r w:rsidR="004736E4" w:rsidRPr="007C7B81">
        <w:rPr>
          <w:rFonts w:cs="Arial"/>
          <w:b/>
          <w:bCs/>
          <w:color w:val="000000"/>
          <w:sz w:val="26"/>
          <w:szCs w:val="26"/>
          <w:lang w:val="es-MX"/>
        </w:rPr>
        <w:t>7 de abril de 2026</w:t>
      </w:r>
      <w:r w:rsidRPr="007C7B81">
        <w:rPr>
          <w:rFonts w:cs="Arial"/>
          <w:sz w:val="26"/>
          <w:szCs w:val="26"/>
        </w:rPr>
        <w:t>, emite la siguiente:</w:t>
      </w:r>
    </w:p>
    <w:p w14:paraId="12C5B536" w14:textId="77777777" w:rsidR="009736FC" w:rsidRPr="007C7B81" w:rsidRDefault="009736FC" w:rsidP="00E77DBB">
      <w:pPr>
        <w:pStyle w:val="corte3centro"/>
        <w:spacing w:line="276" w:lineRule="auto"/>
        <w:jc w:val="both"/>
        <w:rPr>
          <w:rFonts w:cs="Arial"/>
          <w:sz w:val="26"/>
          <w:szCs w:val="26"/>
          <w:lang w:val="es-ES_tradnl"/>
        </w:rPr>
      </w:pPr>
    </w:p>
    <w:p w14:paraId="3922744A" w14:textId="5807A49F" w:rsidR="006A26C1" w:rsidRPr="007C7B81" w:rsidRDefault="008828CF" w:rsidP="00E77DBB">
      <w:pPr>
        <w:spacing w:line="360" w:lineRule="auto"/>
        <w:jc w:val="center"/>
        <w:rPr>
          <w:rFonts w:ascii="Arial" w:hAnsi="Arial" w:cs="Arial"/>
          <w:b/>
          <w:sz w:val="26"/>
          <w:szCs w:val="26"/>
          <w:lang w:eastAsia="es-ES"/>
        </w:rPr>
      </w:pPr>
      <w:r>
        <w:rPr>
          <w:rFonts w:ascii="Arial" w:hAnsi="Arial" w:cs="Arial"/>
          <w:b/>
          <w:sz w:val="26"/>
          <w:szCs w:val="26"/>
          <w:lang w:eastAsia="es-ES"/>
        </w:rPr>
        <w:t>SENTENCIA</w:t>
      </w:r>
    </w:p>
    <w:p w14:paraId="315571B0" w14:textId="77777777" w:rsidR="00E6484A" w:rsidRPr="007C7B81" w:rsidRDefault="00E6484A" w:rsidP="00E77DBB">
      <w:pPr>
        <w:spacing w:line="360" w:lineRule="auto"/>
        <w:jc w:val="center"/>
        <w:rPr>
          <w:rFonts w:ascii="Arial" w:hAnsi="Arial" w:cs="Arial"/>
          <w:b/>
          <w:sz w:val="26"/>
          <w:szCs w:val="26"/>
          <w:lang w:eastAsia="es-ES"/>
        </w:rPr>
      </w:pPr>
    </w:p>
    <w:p w14:paraId="51F8F83A" w14:textId="60E94E99" w:rsidR="006C3858" w:rsidRPr="00667442" w:rsidRDefault="00995C8A" w:rsidP="00E77DBB">
      <w:pPr>
        <w:pStyle w:val="corte4fondoCarCar"/>
        <w:ind w:firstLine="0"/>
        <w:rPr>
          <w:rFonts w:cs="Arial"/>
          <w:sz w:val="26"/>
          <w:szCs w:val="26"/>
        </w:rPr>
      </w:pPr>
      <w:r w:rsidRPr="007C7B81">
        <w:rPr>
          <w:rFonts w:cs="Arial"/>
          <w:sz w:val="26"/>
          <w:szCs w:val="26"/>
        </w:rPr>
        <w:t xml:space="preserve">Correspondiente a la solicitud de </w:t>
      </w:r>
      <w:r w:rsidR="00916476" w:rsidRPr="007C7B81">
        <w:rPr>
          <w:rFonts w:cs="Arial"/>
          <w:b/>
          <w:bCs/>
          <w:sz w:val="26"/>
          <w:szCs w:val="26"/>
        </w:rPr>
        <w:t>declarat</w:t>
      </w:r>
      <w:r w:rsidR="008828CF" w:rsidRPr="007C7B81">
        <w:rPr>
          <w:rFonts w:cs="Arial"/>
          <w:b/>
          <w:bCs/>
          <w:sz w:val="26"/>
          <w:szCs w:val="26"/>
        </w:rPr>
        <w:t xml:space="preserve">oria </w:t>
      </w:r>
      <w:r w:rsidR="00847AD7" w:rsidRPr="007C7B81">
        <w:rPr>
          <w:rFonts w:cs="Arial"/>
          <w:b/>
          <w:bCs/>
          <w:sz w:val="26"/>
          <w:szCs w:val="26"/>
        </w:rPr>
        <w:t>general de inconstitucionalidad</w:t>
      </w:r>
      <w:r w:rsidRPr="007C7B81">
        <w:rPr>
          <w:rFonts w:cs="Arial"/>
          <w:b/>
          <w:bCs/>
          <w:sz w:val="26"/>
          <w:szCs w:val="26"/>
        </w:rPr>
        <w:t xml:space="preserve"> </w:t>
      </w:r>
      <w:r w:rsidR="009F5AAA" w:rsidRPr="007C7B81">
        <w:rPr>
          <w:rFonts w:cs="Arial"/>
          <w:b/>
          <w:bCs/>
          <w:sz w:val="26"/>
          <w:szCs w:val="26"/>
        </w:rPr>
        <w:t>15/2025</w:t>
      </w:r>
      <w:r w:rsidR="00C11C42" w:rsidRPr="007C7B81">
        <w:rPr>
          <w:rFonts w:cs="Arial"/>
          <w:b/>
          <w:bCs/>
          <w:sz w:val="26"/>
          <w:szCs w:val="26"/>
        </w:rPr>
        <w:t>,</w:t>
      </w:r>
      <w:r w:rsidR="00C11C42" w:rsidRPr="007C7B81">
        <w:rPr>
          <w:rFonts w:cs="Arial"/>
          <w:sz w:val="26"/>
          <w:szCs w:val="26"/>
        </w:rPr>
        <w:t xml:space="preserve"> </w:t>
      </w:r>
      <w:r w:rsidR="00CF0F1B" w:rsidRPr="007C7B81">
        <w:rPr>
          <w:rFonts w:cs="Arial"/>
          <w:sz w:val="26"/>
          <w:szCs w:val="26"/>
        </w:rPr>
        <w:t xml:space="preserve">formulada por el </w:t>
      </w:r>
      <w:r w:rsidR="00CE7B60" w:rsidRPr="007C7B81">
        <w:rPr>
          <w:rFonts w:cs="Arial"/>
          <w:sz w:val="26"/>
          <w:szCs w:val="26"/>
        </w:rPr>
        <w:t>Ministro</w:t>
      </w:r>
      <w:r w:rsidR="006443E5" w:rsidRPr="00667442">
        <w:rPr>
          <w:rFonts w:cs="Arial"/>
          <w:sz w:val="26"/>
          <w:szCs w:val="26"/>
        </w:rPr>
        <w:t xml:space="preserve"> en retiro</w:t>
      </w:r>
      <w:r w:rsidR="00B51696" w:rsidRPr="00667442">
        <w:rPr>
          <w:rFonts w:cs="Arial"/>
          <w:sz w:val="26"/>
          <w:szCs w:val="26"/>
        </w:rPr>
        <w:t xml:space="preserve"> </w:t>
      </w:r>
      <w:r w:rsidR="000528FA" w:rsidRPr="00667442">
        <w:rPr>
          <w:rFonts w:cs="Arial"/>
          <w:sz w:val="26"/>
          <w:szCs w:val="26"/>
        </w:rPr>
        <w:t xml:space="preserve">Javier Laynez Potisek, </w:t>
      </w:r>
      <w:r w:rsidR="001B286B" w:rsidRPr="00667442">
        <w:rPr>
          <w:rFonts w:cs="Arial"/>
          <w:sz w:val="26"/>
          <w:szCs w:val="26"/>
        </w:rPr>
        <w:t xml:space="preserve">entonces </w:t>
      </w:r>
      <w:r w:rsidR="002D7217" w:rsidRPr="00667442">
        <w:rPr>
          <w:rFonts w:cs="Arial"/>
          <w:sz w:val="26"/>
          <w:szCs w:val="26"/>
        </w:rPr>
        <w:t>Presidente</w:t>
      </w:r>
      <w:r w:rsidR="000528FA" w:rsidRPr="00667442">
        <w:rPr>
          <w:rFonts w:cs="Arial"/>
          <w:sz w:val="26"/>
          <w:szCs w:val="26"/>
        </w:rPr>
        <w:t xml:space="preserve"> de la</w:t>
      </w:r>
      <w:r w:rsidR="001B286B" w:rsidRPr="00667442">
        <w:rPr>
          <w:rFonts w:cs="Arial"/>
          <w:sz w:val="26"/>
          <w:szCs w:val="26"/>
        </w:rPr>
        <w:t xml:space="preserve"> ahora extinta</w:t>
      </w:r>
      <w:r w:rsidR="0012155F" w:rsidRPr="00667442">
        <w:rPr>
          <w:rFonts w:cs="Arial"/>
          <w:sz w:val="26"/>
          <w:szCs w:val="26"/>
        </w:rPr>
        <w:t xml:space="preserve"> </w:t>
      </w:r>
      <w:r w:rsidR="000528FA" w:rsidRPr="00667442">
        <w:rPr>
          <w:rFonts w:cs="Arial"/>
          <w:sz w:val="26"/>
          <w:szCs w:val="26"/>
        </w:rPr>
        <w:t>Segunda Sala de la Suprema Corte de Justicia de la Nación</w:t>
      </w:r>
      <w:r w:rsidR="009924ED" w:rsidRPr="00667442">
        <w:rPr>
          <w:rFonts w:cs="Arial"/>
          <w:sz w:val="26"/>
          <w:szCs w:val="26"/>
        </w:rPr>
        <w:t xml:space="preserve">, </w:t>
      </w:r>
      <w:r w:rsidR="001D16EF" w:rsidRPr="00667442">
        <w:rPr>
          <w:rFonts w:cs="Arial"/>
          <w:sz w:val="26"/>
          <w:szCs w:val="26"/>
        </w:rPr>
        <w:t xml:space="preserve">respecto </w:t>
      </w:r>
      <w:r w:rsidR="004154F8" w:rsidRPr="00667442">
        <w:rPr>
          <w:rFonts w:cs="Arial"/>
          <w:sz w:val="26"/>
          <w:szCs w:val="26"/>
        </w:rPr>
        <w:t>del artículo 12, fracción II, inciso c), del Reglamento para el Otorgamiento de Pensiones de los Trabajadores sujetos al Régimen del Artículo Décimo Transitorio del Decreto por el que se expide la Ley del Instituto de Seguridad y Servicios Sociales de los Trabajadores del Estado</w:t>
      </w:r>
      <w:r w:rsidR="009B6AD8" w:rsidRPr="00667442">
        <w:rPr>
          <w:rFonts w:cs="Arial"/>
          <w:sz w:val="26"/>
          <w:szCs w:val="26"/>
        </w:rPr>
        <w:t>, publicad</w:t>
      </w:r>
      <w:r w:rsidR="006443E5" w:rsidRPr="00667442">
        <w:rPr>
          <w:rFonts w:cs="Arial"/>
          <w:sz w:val="26"/>
          <w:szCs w:val="26"/>
        </w:rPr>
        <w:t>o</w:t>
      </w:r>
      <w:r w:rsidR="009B6AD8" w:rsidRPr="00667442">
        <w:rPr>
          <w:rFonts w:cs="Arial"/>
          <w:sz w:val="26"/>
          <w:szCs w:val="26"/>
        </w:rPr>
        <w:t xml:space="preserve"> en el </w:t>
      </w:r>
      <w:r w:rsidR="00E10528" w:rsidRPr="00667442">
        <w:rPr>
          <w:rFonts w:cs="Arial"/>
          <w:sz w:val="26"/>
          <w:szCs w:val="26"/>
        </w:rPr>
        <w:t>Diario Oficial de la Federación</w:t>
      </w:r>
      <w:r w:rsidR="009B6AD8" w:rsidRPr="00667442">
        <w:rPr>
          <w:rFonts w:cs="Arial"/>
          <w:sz w:val="26"/>
          <w:szCs w:val="26"/>
        </w:rPr>
        <w:t xml:space="preserve"> </w:t>
      </w:r>
      <w:r w:rsidR="00A87E96" w:rsidRPr="00667442">
        <w:rPr>
          <w:rFonts w:cs="Arial"/>
          <w:sz w:val="26"/>
          <w:szCs w:val="26"/>
        </w:rPr>
        <w:t xml:space="preserve">el </w:t>
      </w:r>
      <w:r w:rsidR="006F4AA1" w:rsidRPr="00667442">
        <w:rPr>
          <w:rFonts w:cs="Arial"/>
          <w:sz w:val="26"/>
          <w:szCs w:val="26"/>
        </w:rPr>
        <w:t xml:space="preserve">21 de julio de </w:t>
      </w:r>
      <w:r w:rsidR="006A6DA3" w:rsidRPr="00667442">
        <w:rPr>
          <w:rFonts w:cs="Arial"/>
          <w:sz w:val="26"/>
          <w:szCs w:val="26"/>
        </w:rPr>
        <w:t>2009</w:t>
      </w:r>
      <w:r w:rsidR="000E544C" w:rsidRPr="00667442">
        <w:rPr>
          <w:rFonts w:cs="Arial"/>
          <w:sz w:val="26"/>
          <w:szCs w:val="26"/>
        </w:rPr>
        <w:t xml:space="preserve">, </w:t>
      </w:r>
      <w:r w:rsidR="00E03722" w:rsidRPr="00667442">
        <w:rPr>
          <w:rFonts w:cs="Arial"/>
          <w:sz w:val="26"/>
          <w:szCs w:val="26"/>
        </w:rPr>
        <w:t>derivado de lo resuelto por los integrantes</w:t>
      </w:r>
      <w:r w:rsidR="004A7DD6" w:rsidRPr="00667442">
        <w:rPr>
          <w:rFonts w:cs="Arial"/>
          <w:sz w:val="26"/>
          <w:szCs w:val="26"/>
        </w:rPr>
        <w:t xml:space="preserve"> de la otrora Segunda Sala, por unanimidad de </w:t>
      </w:r>
      <w:r w:rsidR="002B407B" w:rsidRPr="00667442">
        <w:rPr>
          <w:rFonts w:cs="Arial"/>
          <w:sz w:val="26"/>
          <w:szCs w:val="26"/>
        </w:rPr>
        <w:t>5</w:t>
      </w:r>
      <w:r w:rsidR="004A7DD6" w:rsidRPr="00667442">
        <w:rPr>
          <w:rFonts w:cs="Arial"/>
          <w:sz w:val="26"/>
          <w:szCs w:val="26"/>
        </w:rPr>
        <w:t xml:space="preserve"> votos en el amparo en revisión 495/2022.</w:t>
      </w:r>
    </w:p>
    <w:p w14:paraId="3EFCEE84" w14:textId="77777777" w:rsidR="009172DD" w:rsidRPr="00667442" w:rsidRDefault="009172DD" w:rsidP="00E77DBB">
      <w:pPr>
        <w:pStyle w:val="corte4fondoCarCar"/>
        <w:ind w:firstLine="0"/>
        <w:rPr>
          <w:rFonts w:cs="Arial"/>
          <w:bCs/>
          <w:sz w:val="26"/>
          <w:szCs w:val="26"/>
        </w:rPr>
      </w:pPr>
    </w:p>
    <w:p w14:paraId="7FD07E2D" w14:textId="6DD7469F" w:rsidR="000679EC" w:rsidRPr="00667442" w:rsidRDefault="000679EC" w:rsidP="000679EC">
      <w:pPr>
        <w:spacing w:line="360" w:lineRule="auto"/>
        <w:jc w:val="center"/>
        <w:rPr>
          <w:rFonts w:ascii="Arial" w:hAnsi="Arial" w:cs="Arial"/>
          <w:b/>
          <w:bCs/>
          <w:sz w:val="26"/>
          <w:szCs w:val="26"/>
        </w:rPr>
      </w:pPr>
      <w:r w:rsidRPr="00667442">
        <w:rPr>
          <w:rFonts w:ascii="Arial" w:hAnsi="Arial" w:cs="Arial"/>
          <w:b/>
          <w:bCs/>
          <w:sz w:val="26"/>
          <w:szCs w:val="26"/>
        </w:rPr>
        <w:t>I. ANTECEDENTES</w:t>
      </w:r>
    </w:p>
    <w:p w14:paraId="7C8593E8" w14:textId="77777777" w:rsidR="000679EC" w:rsidRPr="00667442" w:rsidRDefault="000679EC" w:rsidP="000679EC">
      <w:pPr>
        <w:spacing w:line="360" w:lineRule="auto"/>
        <w:jc w:val="both"/>
        <w:rPr>
          <w:rFonts w:ascii="Arial" w:hAnsi="Arial" w:cs="Arial"/>
          <w:b/>
          <w:sz w:val="26"/>
          <w:szCs w:val="26"/>
        </w:rPr>
      </w:pPr>
    </w:p>
    <w:p w14:paraId="2B882C62" w14:textId="77777777" w:rsidR="000679EC" w:rsidRPr="00667442" w:rsidRDefault="000679EC" w:rsidP="000679EC">
      <w:pPr>
        <w:pStyle w:val="Prrafodelista"/>
        <w:spacing w:after="360" w:line="360" w:lineRule="auto"/>
        <w:ind w:left="0"/>
        <w:jc w:val="both"/>
        <w:rPr>
          <w:rFonts w:ascii="Arial" w:hAnsi="Arial" w:cs="Arial"/>
          <w:bCs/>
          <w:sz w:val="26"/>
          <w:szCs w:val="26"/>
        </w:rPr>
      </w:pPr>
      <w:r w:rsidRPr="00667442">
        <w:rPr>
          <w:rFonts w:ascii="Arial" w:hAnsi="Arial" w:cs="Arial"/>
          <w:bCs/>
          <w:sz w:val="26"/>
          <w:szCs w:val="26"/>
        </w:rPr>
        <w:t>Para una mejor comprensión del asunto, resulta pertinente describir los antecedentes relevantes del caso:</w:t>
      </w:r>
    </w:p>
    <w:p w14:paraId="221B843E" w14:textId="51EB596C" w:rsidR="000679EC" w:rsidRPr="00667442" w:rsidRDefault="000679EC" w:rsidP="000679EC">
      <w:pPr>
        <w:pStyle w:val="corte3centro"/>
        <w:numPr>
          <w:ilvl w:val="0"/>
          <w:numId w:val="7"/>
        </w:numPr>
        <w:spacing w:after="360"/>
        <w:ind w:left="0" w:hanging="567"/>
        <w:jc w:val="both"/>
        <w:rPr>
          <w:rFonts w:cs="Arial"/>
          <w:b w:val="0"/>
          <w:bCs/>
          <w:sz w:val="26"/>
          <w:szCs w:val="26"/>
        </w:rPr>
      </w:pPr>
      <w:r w:rsidRPr="00667442">
        <w:rPr>
          <w:rFonts w:cs="Arial"/>
          <w:smallCaps/>
          <w:sz w:val="26"/>
          <w:szCs w:val="26"/>
        </w:rPr>
        <w:t>Demanda de amparo</w:t>
      </w:r>
      <w:r w:rsidRPr="00667442">
        <w:rPr>
          <w:rFonts w:cs="Arial"/>
          <w:sz w:val="26"/>
          <w:szCs w:val="26"/>
        </w:rPr>
        <w:t xml:space="preserve">. </w:t>
      </w:r>
      <w:r w:rsidR="00846304">
        <w:rPr>
          <w:rFonts w:cs="Arial"/>
          <w:b w:val="0"/>
          <w:bCs/>
          <w:color w:val="EE0000"/>
          <w:sz w:val="26"/>
          <w:szCs w:val="26"/>
        </w:rPr>
        <w:t>***** **** *********</w:t>
      </w:r>
      <w:r w:rsidRPr="00667442">
        <w:rPr>
          <w:rFonts w:cs="Arial"/>
          <w:sz w:val="26"/>
          <w:szCs w:val="26"/>
        </w:rPr>
        <w:t xml:space="preserve"> </w:t>
      </w:r>
      <w:r w:rsidRPr="00667442">
        <w:rPr>
          <w:rFonts w:cs="Arial"/>
          <w:b w:val="0"/>
          <w:bCs/>
          <w:sz w:val="26"/>
          <w:szCs w:val="26"/>
        </w:rPr>
        <w:t xml:space="preserve">promovió juicio de amparo indirecto, en la parte de interés, en contra de </w:t>
      </w:r>
      <w:r w:rsidRPr="00667442">
        <w:rPr>
          <w:rFonts w:cs="Arial"/>
          <w:sz w:val="26"/>
          <w:szCs w:val="26"/>
        </w:rPr>
        <w:t>(1)</w:t>
      </w:r>
      <w:r w:rsidRPr="00667442">
        <w:rPr>
          <w:rFonts w:cs="Arial"/>
          <w:b w:val="0"/>
          <w:bCs/>
          <w:sz w:val="26"/>
          <w:szCs w:val="26"/>
        </w:rPr>
        <w:t xml:space="preserve"> la </w:t>
      </w:r>
      <w:r w:rsidRPr="00667442">
        <w:rPr>
          <w:rFonts w:cs="Arial"/>
          <w:sz w:val="26"/>
          <w:szCs w:val="26"/>
        </w:rPr>
        <w:t>suspensión</w:t>
      </w:r>
      <w:r w:rsidRPr="00667442">
        <w:rPr>
          <w:rFonts w:cs="Arial"/>
          <w:b w:val="0"/>
          <w:bCs/>
          <w:sz w:val="26"/>
          <w:szCs w:val="26"/>
        </w:rPr>
        <w:t xml:space="preserve"> de la </w:t>
      </w:r>
      <w:r w:rsidRPr="00667442">
        <w:rPr>
          <w:rFonts w:cs="Arial"/>
          <w:sz w:val="26"/>
          <w:szCs w:val="26"/>
        </w:rPr>
        <w:t>pensión por viudez</w:t>
      </w:r>
      <w:r w:rsidRPr="00667442">
        <w:rPr>
          <w:rFonts w:cs="Arial"/>
          <w:b w:val="0"/>
          <w:bCs/>
          <w:sz w:val="26"/>
          <w:szCs w:val="26"/>
        </w:rPr>
        <w:t xml:space="preserve"> que tenía reconocida ante el Instituto de Seguridad y Servicios Sociales de los Trabajadores del Estado, por ser una </w:t>
      </w:r>
      <w:r w:rsidRPr="00667442">
        <w:rPr>
          <w:rFonts w:cs="Arial"/>
          <w:sz w:val="26"/>
          <w:szCs w:val="26"/>
        </w:rPr>
        <w:t>trabajadora en activo</w:t>
      </w:r>
      <w:r w:rsidRPr="00667442">
        <w:rPr>
          <w:rFonts w:cs="Arial"/>
          <w:b w:val="0"/>
          <w:bCs/>
          <w:sz w:val="26"/>
          <w:szCs w:val="26"/>
        </w:rPr>
        <w:t xml:space="preserve"> y estar </w:t>
      </w:r>
      <w:r w:rsidRPr="00667442">
        <w:rPr>
          <w:rFonts w:cs="Arial"/>
          <w:sz w:val="26"/>
          <w:szCs w:val="26"/>
        </w:rPr>
        <w:t>cotizando en el mismo régimen de seguridad social</w:t>
      </w:r>
      <w:r w:rsidRPr="00667442">
        <w:rPr>
          <w:rFonts w:cs="Arial"/>
          <w:b w:val="0"/>
          <w:bCs/>
          <w:sz w:val="26"/>
          <w:szCs w:val="26"/>
        </w:rPr>
        <w:t xml:space="preserve"> y </w:t>
      </w:r>
      <w:r w:rsidRPr="00667442">
        <w:rPr>
          <w:rFonts w:cs="Arial"/>
          <w:sz w:val="26"/>
          <w:szCs w:val="26"/>
        </w:rPr>
        <w:t>(2)</w:t>
      </w:r>
      <w:r w:rsidRPr="00667442">
        <w:rPr>
          <w:rFonts w:cs="Arial"/>
          <w:b w:val="0"/>
          <w:bCs/>
          <w:sz w:val="26"/>
          <w:szCs w:val="26"/>
        </w:rPr>
        <w:t xml:space="preserve"> el </w:t>
      </w:r>
      <w:r w:rsidRPr="00544C1D">
        <w:rPr>
          <w:rFonts w:cs="Arial"/>
          <w:sz w:val="26"/>
          <w:szCs w:val="26"/>
        </w:rPr>
        <w:lastRenderedPageBreak/>
        <w:t>artículo 12, fracción II, inciso c), del Reglamento para el Otorgamiento de Pensiones de los Trabajadores Sujetos al Régimen del artículo Décimo Transitorio del Decreto por el que se expide la Ley del Instituto de Seguridad y Servicios Sociales de los Trabajadores del Estado</w:t>
      </w:r>
      <w:r w:rsidRPr="00544C1D">
        <w:rPr>
          <w:rFonts w:cs="Arial"/>
          <w:b w:val="0"/>
          <w:bCs/>
          <w:sz w:val="26"/>
          <w:szCs w:val="26"/>
        </w:rPr>
        <w:t>,</w:t>
      </w:r>
      <w:r w:rsidRPr="00667442">
        <w:rPr>
          <w:rFonts w:cs="Arial"/>
          <w:b w:val="0"/>
          <w:bCs/>
          <w:sz w:val="26"/>
          <w:szCs w:val="26"/>
        </w:rPr>
        <w:t xml:space="preserve"> publicado en el Diario Oficial de la Federación el día 21 de julio de 2009, en que se apoyó la determinación anterior.</w:t>
      </w:r>
    </w:p>
    <w:p w14:paraId="14AD13CB" w14:textId="0D82E57F" w:rsidR="000679EC" w:rsidRPr="00667442" w:rsidRDefault="000679EC" w:rsidP="000679EC">
      <w:pPr>
        <w:pStyle w:val="corte3centro"/>
        <w:numPr>
          <w:ilvl w:val="0"/>
          <w:numId w:val="7"/>
        </w:numPr>
        <w:spacing w:after="360"/>
        <w:ind w:left="0" w:hanging="567"/>
        <w:jc w:val="both"/>
        <w:rPr>
          <w:rFonts w:cs="Arial"/>
          <w:b w:val="0"/>
          <w:bCs/>
          <w:color w:val="000000"/>
          <w:sz w:val="26"/>
          <w:szCs w:val="26"/>
        </w:rPr>
      </w:pPr>
      <w:r w:rsidRPr="00667442">
        <w:rPr>
          <w:rFonts w:cs="Arial"/>
          <w:smallCaps/>
          <w:sz w:val="26"/>
          <w:szCs w:val="26"/>
        </w:rPr>
        <w:t>Sentencia de amparo</w:t>
      </w:r>
      <w:r w:rsidRPr="00667442">
        <w:rPr>
          <w:rFonts w:cs="Arial"/>
          <w:sz w:val="26"/>
          <w:szCs w:val="26"/>
        </w:rPr>
        <w:t xml:space="preserve">. </w:t>
      </w:r>
      <w:r w:rsidRPr="00667442">
        <w:rPr>
          <w:rFonts w:cs="Arial"/>
          <w:b w:val="0"/>
          <w:bCs/>
          <w:sz w:val="26"/>
          <w:szCs w:val="26"/>
        </w:rPr>
        <w:t xml:space="preserve">La Jueza Primero de Distrito en </w:t>
      </w:r>
      <w:r w:rsidRPr="00667442">
        <w:rPr>
          <w:rFonts w:cs="Arial"/>
          <w:b w:val="0"/>
          <w:sz w:val="26"/>
          <w:szCs w:val="26"/>
        </w:rPr>
        <w:t>Materia de Amparo y</w:t>
      </w:r>
      <w:r w:rsidRPr="00667442">
        <w:rPr>
          <w:rFonts w:cs="Arial"/>
          <w:bCs/>
          <w:sz w:val="26"/>
          <w:szCs w:val="26"/>
        </w:rPr>
        <w:t xml:space="preserve"> </w:t>
      </w:r>
      <w:r w:rsidRPr="00667442">
        <w:rPr>
          <w:rFonts w:cs="Arial"/>
          <w:b w:val="0"/>
          <w:bCs/>
          <w:sz w:val="26"/>
          <w:szCs w:val="26"/>
        </w:rPr>
        <w:t xml:space="preserve">Juicios Federales en el Estado de México radicó el expediente con el número </w:t>
      </w:r>
      <w:r w:rsidR="00846304">
        <w:rPr>
          <w:rFonts w:cs="Arial"/>
          <w:b w:val="0"/>
          <w:bCs/>
          <w:color w:val="EE0000"/>
          <w:sz w:val="26"/>
          <w:szCs w:val="26"/>
        </w:rPr>
        <w:t>****</w:t>
      </w:r>
      <w:r w:rsidRPr="00667442">
        <w:rPr>
          <w:rFonts w:cs="Arial"/>
          <w:b w:val="0"/>
          <w:bCs/>
          <w:color w:val="EE0000"/>
          <w:sz w:val="26"/>
          <w:szCs w:val="26"/>
        </w:rPr>
        <w:t>/</w:t>
      </w:r>
      <w:r w:rsidR="00846304">
        <w:rPr>
          <w:rFonts w:cs="Arial"/>
          <w:b w:val="0"/>
          <w:bCs/>
          <w:color w:val="EE0000"/>
          <w:sz w:val="26"/>
          <w:szCs w:val="26"/>
        </w:rPr>
        <w:t>****</w:t>
      </w:r>
      <w:r w:rsidRPr="00667442">
        <w:rPr>
          <w:rFonts w:cs="Arial"/>
          <w:b w:val="0"/>
          <w:bCs/>
          <w:color w:val="EE0000"/>
          <w:sz w:val="26"/>
          <w:szCs w:val="26"/>
        </w:rPr>
        <w:t xml:space="preserve"> </w:t>
      </w:r>
      <w:r w:rsidRPr="00667442">
        <w:rPr>
          <w:rFonts w:cs="Arial"/>
          <w:b w:val="0"/>
          <w:bCs/>
          <w:sz w:val="26"/>
          <w:szCs w:val="26"/>
        </w:rPr>
        <w:t>y posteriormente, el 30 de septiembre de 201</w:t>
      </w:r>
      <w:r>
        <w:rPr>
          <w:rFonts w:cs="Arial"/>
          <w:b w:val="0"/>
          <w:bCs/>
          <w:sz w:val="26"/>
          <w:szCs w:val="26"/>
        </w:rPr>
        <w:t>9</w:t>
      </w:r>
      <w:r w:rsidRPr="00667442">
        <w:rPr>
          <w:rFonts w:cs="Arial"/>
          <w:b w:val="0"/>
          <w:bCs/>
          <w:sz w:val="26"/>
          <w:szCs w:val="26"/>
        </w:rPr>
        <w:t xml:space="preserve"> dictó sentencia</w:t>
      </w:r>
      <w:r w:rsidRPr="00667442">
        <w:rPr>
          <w:rFonts w:cs="Arial"/>
          <w:bCs/>
          <w:sz w:val="26"/>
          <w:szCs w:val="26"/>
        </w:rPr>
        <w:t>.</w:t>
      </w:r>
    </w:p>
    <w:p w14:paraId="4EDD2158" w14:textId="77777777" w:rsidR="000679EC" w:rsidRPr="00667442" w:rsidRDefault="000679EC" w:rsidP="00F3076A">
      <w:pPr>
        <w:pStyle w:val="corte3centro"/>
        <w:numPr>
          <w:ilvl w:val="0"/>
          <w:numId w:val="7"/>
        </w:numPr>
        <w:spacing w:after="360"/>
        <w:ind w:left="0" w:hanging="567"/>
        <w:jc w:val="both"/>
        <w:rPr>
          <w:rFonts w:cs="Arial"/>
          <w:b w:val="0"/>
          <w:bCs/>
          <w:sz w:val="26"/>
          <w:szCs w:val="26"/>
        </w:rPr>
      </w:pPr>
      <w:r w:rsidRPr="00667442">
        <w:rPr>
          <w:rFonts w:cs="Arial"/>
          <w:smallCaps/>
          <w:sz w:val="26"/>
          <w:szCs w:val="26"/>
        </w:rPr>
        <w:t>Recursos de revisión (principal y adhesivo)</w:t>
      </w:r>
      <w:r w:rsidRPr="00667442">
        <w:rPr>
          <w:rFonts w:cs="Arial"/>
          <w:sz w:val="26"/>
          <w:szCs w:val="26"/>
        </w:rPr>
        <w:t xml:space="preserve">. </w:t>
      </w:r>
      <w:r w:rsidRPr="00667442">
        <w:rPr>
          <w:rFonts w:cs="Arial"/>
          <w:b w:val="0"/>
          <w:bCs/>
          <w:sz w:val="26"/>
          <w:szCs w:val="26"/>
        </w:rPr>
        <w:t>La autoridad responsable Presidente de la República interpuso recurso de revisión. Por su parte, la quejosa interpuso recurso de revisión adhesiva.</w:t>
      </w:r>
    </w:p>
    <w:p w14:paraId="14551B91" w14:textId="6D43D239" w:rsidR="000679EC" w:rsidRPr="00667442" w:rsidRDefault="000679EC" w:rsidP="00F3076A">
      <w:pPr>
        <w:pStyle w:val="corte3centro"/>
        <w:numPr>
          <w:ilvl w:val="0"/>
          <w:numId w:val="7"/>
        </w:numPr>
        <w:spacing w:after="360"/>
        <w:ind w:left="0" w:hanging="567"/>
        <w:jc w:val="both"/>
        <w:rPr>
          <w:rFonts w:cs="Arial"/>
          <w:b w:val="0"/>
          <w:bCs/>
          <w:sz w:val="26"/>
          <w:szCs w:val="26"/>
        </w:rPr>
      </w:pPr>
      <w:r w:rsidRPr="00667442">
        <w:rPr>
          <w:rFonts w:cs="Arial"/>
          <w:b w:val="0"/>
          <w:bCs/>
          <w:sz w:val="26"/>
          <w:szCs w:val="26"/>
        </w:rPr>
        <w:t xml:space="preserve">De dichos medios de impugnación correspondió conocer al </w:t>
      </w:r>
      <w:r w:rsidRPr="00667442">
        <w:rPr>
          <w:rFonts w:cs="Arial"/>
          <w:b w:val="0"/>
          <w:sz w:val="26"/>
          <w:szCs w:val="26"/>
        </w:rPr>
        <w:t xml:space="preserve">Segundo Tribunal Colegiado en Materia Administrativa del Segundo Circuito, el cual los radicó con el número </w:t>
      </w:r>
      <w:r w:rsidR="00846304">
        <w:rPr>
          <w:rFonts w:cs="Arial"/>
          <w:b w:val="0"/>
          <w:color w:val="EE0000"/>
          <w:sz w:val="26"/>
          <w:szCs w:val="26"/>
        </w:rPr>
        <w:t>***</w:t>
      </w:r>
      <w:r w:rsidRPr="00667442">
        <w:rPr>
          <w:rFonts w:cs="Arial"/>
          <w:b w:val="0"/>
          <w:color w:val="EE0000"/>
          <w:sz w:val="26"/>
          <w:szCs w:val="26"/>
        </w:rPr>
        <w:t>/</w:t>
      </w:r>
      <w:r w:rsidR="00846304">
        <w:rPr>
          <w:rFonts w:cs="Arial"/>
          <w:b w:val="0"/>
          <w:color w:val="EE0000"/>
          <w:sz w:val="26"/>
          <w:szCs w:val="26"/>
        </w:rPr>
        <w:t>****</w:t>
      </w:r>
      <w:r w:rsidRPr="00667442">
        <w:rPr>
          <w:rFonts w:cs="Arial"/>
          <w:b w:val="0"/>
          <w:color w:val="EE0000"/>
          <w:sz w:val="26"/>
          <w:szCs w:val="26"/>
        </w:rPr>
        <w:t xml:space="preserve"> </w:t>
      </w:r>
      <w:r w:rsidRPr="00667442">
        <w:rPr>
          <w:rFonts w:cs="Arial"/>
          <w:b w:val="0"/>
          <w:sz w:val="26"/>
          <w:szCs w:val="26"/>
        </w:rPr>
        <w:t>y, posteriormente,</w:t>
      </w:r>
      <w:r w:rsidRPr="00667442">
        <w:rPr>
          <w:rFonts w:cs="Arial"/>
          <w:b w:val="0"/>
          <w:bCs/>
          <w:sz w:val="26"/>
          <w:szCs w:val="26"/>
        </w:rPr>
        <w:t xml:space="preserve"> en sesión de 13 de marzo de 2020, en la parte de interés, remitió los autos a la Suprema Corte de Justicia de la Nación para pronunciamiento de fondo.</w:t>
      </w:r>
    </w:p>
    <w:p w14:paraId="72B268A8" w14:textId="70506B23" w:rsidR="009B66EE" w:rsidRPr="00463AB2" w:rsidRDefault="000679EC" w:rsidP="00F3076A">
      <w:pPr>
        <w:pStyle w:val="corte3centro"/>
        <w:numPr>
          <w:ilvl w:val="0"/>
          <w:numId w:val="7"/>
        </w:numPr>
        <w:spacing w:after="360"/>
        <w:ind w:left="0" w:hanging="567"/>
        <w:jc w:val="both"/>
        <w:rPr>
          <w:rFonts w:cs="Arial"/>
          <w:b w:val="0"/>
          <w:bCs/>
          <w:sz w:val="26"/>
          <w:szCs w:val="26"/>
        </w:rPr>
      </w:pPr>
      <w:r w:rsidRPr="00667442">
        <w:rPr>
          <w:rFonts w:cs="Arial"/>
          <w:smallCaps/>
          <w:sz w:val="26"/>
          <w:szCs w:val="26"/>
        </w:rPr>
        <w:t xml:space="preserve">Sentencia dictada en recursos de revisión. </w:t>
      </w:r>
      <w:r w:rsidRPr="00667442">
        <w:rPr>
          <w:rFonts w:cs="Arial"/>
          <w:b w:val="0"/>
          <w:bCs/>
          <w:sz w:val="26"/>
          <w:szCs w:val="26"/>
        </w:rPr>
        <w:t>El 5 de julio de 2023, la extinta Segunda Sala de este Máximo Tribunal resolvió</w:t>
      </w:r>
      <w:r w:rsidR="009E4238">
        <w:rPr>
          <w:rFonts w:cs="Arial"/>
          <w:b w:val="0"/>
          <w:bCs/>
          <w:sz w:val="26"/>
          <w:szCs w:val="26"/>
        </w:rPr>
        <w:t xml:space="preserve"> el amparo en revisión </w:t>
      </w:r>
      <w:r w:rsidR="009E4238" w:rsidRPr="00667442">
        <w:rPr>
          <w:rFonts w:cs="Arial"/>
          <w:b w:val="0"/>
          <w:bCs/>
          <w:sz w:val="26"/>
          <w:szCs w:val="26"/>
        </w:rPr>
        <w:t>495/2022</w:t>
      </w:r>
      <w:r w:rsidRPr="00667442">
        <w:rPr>
          <w:rFonts w:cs="Arial"/>
          <w:b w:val="0"/>
          <w:bCs/>
          <w:sz w:val="26"/>
          <w:szCs w:val="26"/>
        </w:rPr>
        <w:t xml:space="preserve">, en la parte de interés, declarar la </w:t>
      </w:r>
      <w:r w:rsidRPr="00667442">
        <w:rPr>
          <w:rFonts w:cs="Arial"/>
          <w:b w:val="0"/>
          <w:bCs/>
          <w:sz w:val="26"/>
          <w:szCs w:val="26"/>
          <w:u w:val="dotted"/>
        </w:rPr>
        <w:t>inconstitucionalidad</w:t>
      </w:r>
      <w:r w:rsidRPr="00667442">
        <w:rPr>
          <w:rFonts w:cs="Arial"/>
          <w:b w:val="0"/>
          <w:bCs/>
          <w:sz w:val="26"/>
          <w:szCs w:val="26"/>
        </w:rPr>
        <w:t xml:space="preserve"> del artículo 12, fracción II, inciso c), del Reglamento para el Otorgamiento de Pensiones de los Trabajadores Sujetos al Régimen del artículo Décimo Transitorio del Decreto por el que se expide la Ley del Instituto de Seguridad y Servicios Sociales de los Trabajadores del Estado, publicado en el Diario Oficial de la Federación el día 21 de julio de 2009, por considerarlo violatorio al derecho de seguridad social tutelado en el artículo 123, apartado B, fracción XI, inciso a), de la Constitución Política de los Estados Unidos Mexicanos, con apoyo en la jurisprudencia</w:t>
      </w:r>
      <w:r w:rsidR="00F81104">
        <w:rPr>
          <w:rFonts w:eastAsiaTheme="minorHAnsi" w:cs="Arial"/>
          <w:b w:val="0"/>
          <w:bCs/>
          <w:sz w:val="26"/>
          <w:szCs w:val="26"/>
        </w:rPr>
        <w:t xml:space="preserve"> </w:t>
      </w:r>
      <w:r w:rsidRPr="00667442">
        <w:rPr>
          <w:rFonts w:eastAsiaTheme="minorHAnsi" w:cs="Arial"/>
          <w:b w:val="0"/>
          <w:bCs/>
          <w:sz w:val="26"/>
          <w:szCs w:val="26"/>
        </w:rPr>
        <w:t>2a./J. 129/2016 (10a.)</w:t>
      </w:r>
      <w:r w:rsidRPr="00667442">
        <w:rPr>
          <w:rStyle w:val="Refdenotaalpie"/>
          <w:rFonts w:eastAsiaTheme="minorHAnsi" w:cs="Arial"/>
          <w:b w:val="0"/>
          <w:bCs/>
          <w:sz w:val="26"/>
          <w:szCs w:val="26"/>
        </w:rPr>
        <w:footnoteReference w:id="2"/>
      </w:r>
      <w:r w:rsidRPr="00667442">
        <w:rPr>
          <w:rFonts w:eastAsiaTheme="minorHAnsi" w:cs="Arial"/>
          <w:b w:val="0"/>
          <w:bCs/>
          <w:sz w:val="26"/>
          <w:szCs w:val="26"/>
        </w:rPr>
        <w:t>, del tenor siguiente:</w:t>
      </w:r>
    </w:p>
    <w:p w14:paraId="5F3CF179" w14:textId="77777777" w:rsidR="00463AB2" w:rsidRPr="008828CF" w:rsidRDefault="00463AB2" w:rsidP="00463AB2">
      <w:pPr>
        <w:pStyle w:val="corte3centro"/>
        <w:spacing w:after="360"/>
        <w:ind w:left="-567"/>
        <w:jc w:val="both"/>
        <w:rPr>
          <w:rFonts w:cs="Arial"/>
          <w:b w:val="0"/>
          <w:bCs/>
          <w:sz w:val="26"/>
          <w:szCs w:val="26"/>
        </w:rPr>
      </w:pPr>
    </w:p>
    <w:p w14:paraId="7FFF5FCE" w14:textId="01937517" w:rsidR="009B66EE" w:rsidRDefault="000679EC" w:rsidP="0066778F">
      <w:pPr>
        <w:pStyle w:val="corte3centro"/>
        <w:spacing w:line="240" w:lineRule="auto"/>
        <w:ind w:left="567" w:right="618"/>
        <w:jc w:val="both"/>
        <w:rPr>
          <w:rFonts w:eastAsiaTheme="minorHAnsi" w:cs="Arial"/>
          <w:b w:val="0"/>
          <w:bCs/>
          <w:sz w:val="26"/>
          <w:szCs w:val="26"/>
        </w:rPr>
      </w:pPr>
      <w:r w:rsidRPr="00667442">
        <w:rPr>
          <w:rFonts w:eastAsiaTheme="minorHAnsi" w:cs="Arial"/>
          <w:sz w:val="26"/>
          <w:szCs w:val="26"/>
        </w:rPr>
        <w:t xml:space="preserve">PENSIÓN POR VIUDEZ. EL ARTÍCULO 12, FRACCIÓN II, INCISO C), DEL REGLAMENTO PARA EL OTORGAMIENTO DE PENSIONES DE LOS TRABAJADORES SUJETOS AL RÉGIMEN DEL ARTÍCULO DÉCIMO TRANSITORIO DEL DECRETO POR EL QUE SE EXPIDE LA LEY DEL INSTITUTO DE SEGURIDAD Y SERVICIOS SOCIALES DE LOS TRABAJADORES DEL ESTADO, VIOLA EL DERECHO A LA SEGURIDAD SOCIAL. </w:t>
      </w:r>
      <w:r w:rsidRPr="00667442">
        <w:rPr>
          <w:rFonts w:eastAsiaTheme="minorHAnsi" w:cs="Arial"/>
          <w:b w:val="0"/>
          <w:bCs/>
          <w:sz w:val="26"/>
          <w:szCs w:val="26"/>
        </w:rPr>
        <w:t>El precepto citado, al prever que la pensión por viudez sólo puede coexistir con el desempeño de un trabajo remunerado que no implique la incorporación al régimen obligatorio de la Ley del Instituto de Seguridad y Servicios Sociales de los Trabajadores del Estado, viola el derecho a la seguridad social reconocido en el artículo 123, apartado B, fracción XI, inciso a), de la Constitución Política de los Estados Unidos Mexicanos, conforme al cual, los beneficiarios del trabajador fallecido tienen derecho a recibir diversas pensiones, entre ellas, la de viudez, así como a seguir desempeñando, al servicio del Estado, un empleo remunerado, aun cuando esto implique su inscripción al régimen indicado, pues sólo así se protege su bienestar. Ello es así, porque el artículo 12, fracción II, inciso c), referido niega el derecho de la esposa o concubina, esposo o concubinario, a recibir la pensión mencionada derivada de la muerte del trabajador o trabajadora en activo, pensionado o pensionada, según sea el caso, durante el lapso que desempeñe un trabajo remunerado que implique la incorporación al régimen obligatorio aludido por considerarlo incompatible con dicha pensión, sin atender a que tiene características diversas, toda vez que la pensión por viudez surge con la muerte del trabajador en favor de su beneficiario; quien pretende esa pensión se encuentra desempeñando un cargo incorporado al régimen obligatorio, accediendo por cuenta propia a los derechos que de éste deriven; y la pensión indicada no es una concesión gratuita, ya que se genera con las aportaciones hechas por el trabajador o pensionado fallecido, mientras que la percepción de un salario es una contraprestación que recibe el trabajador por el trabajo que desempeña para el Gobierno Federal, que conlleva la obligación de ser inscrito en el régimen de la ley invocada; de lo que se concluye que las prestaciones no se oponen ni excluyen entre sí, por lo que son compatibles.</w:t>
      </w:r>
    </w:p>
    <w:p w14:paraId="4D13B89E" w14:textId="77777777" w:rsidR="0066778F" w:rsidRPr="0066778F" w:rsidRDefault="0066778F" w:rsidP="0066778F">
      <w:pPr>
        <w:pStyle w:val="corte3centro"/>
        <w:spacing w:line="240" w:lineRule="auto"/>
        <w:ind w:left="567" w:right="618"/>
        <w:jc w:val="both"/>
        <w:rPr>
          <w:rFonts w:eastAsiaTheme="minorHAnsi" w:cs="Arial"/>
          <w:b w:val="0"/>
          <w:bCs/>
          <w:sz w:val="26"/>
          <w:szCs w:val="26"/>
        </w:rPr>
      </w:pPr>
    </w:p>
    <w:p w14:paraId="302408B0" w14:textId="223464FD" w:rsidR="008828CF" w:rsidRPr="00667442" w:rsidRDefault="008828CF" w:rsidP="008828CF">
      <w:pPr>
        <w:pStyle w:val="corte3centro"/>
        <w:rPr>
          <w:rFonts w:cs="Arial"/>
          <w:sz w:val="26"/>
          <w:szCs w:val="26"/>
        </w:rPr>
      </w:pPr>
      <w:r>
        <w:rPr>
          <w:rFonts w:cs="Arial"/>
          <w:sz w:val="26"/>
          <w:szCs w:val="26"/>
        </w:rPr>
        <w:t xml:space="preserve">II. </w:t>
      </w:r>
      <w:r w:rsidRPr="00667442">
        <w:rPr>
          <w:rFonts w:cs="Arial"/>
          <w:sz w:val="26"/>
          <w:szCs w:val="26"/>
        </w:rPr>
        <w:t>TRÁMITE</w:t>
      </w:r>
      <w:bookmarkStart w:id="0" w:name="_Hlk137810078"/>
    </w:p>
    <w:p w14:paraId="716E1350" w14:textId="77777777" w:rsidR="008828CF" w:rsidRPr="00667442" w:rsidRDefault="008828CF" w:rsidP="008828CF">
      <w:pPr>
        <w:pStyle w:val="corte3centro"/>
        <w:rPr>
          <w:rFonts w:cs="Arial"/>
          <w:sz w:val="26"/>
          <w:szCs w:val="26"/>
        </w:rPr>
      </w:pPr>
    </w:p>
    <w:p w14:paraId="26E7D9ED" w14:textId="72D15CB9" w:rsidR="008828CF" w:rsidRPr="008B3513" w:rsidRDefault="008828CF" w:rsidP="008828CF">
      <w:pPr>
        <w:pStyle w:val="corte3centro"/>
        <w:numPr>
          <w:ilvl w:val="0"/>
          <w:numId w:val="7"/>
        </w:numPr>
        <w:spacing w:after="360"/>
        <w:ind w:left="0" w:hanging="567"/>
        <w:jc w:val="both"/>
        <w:rPr>
          <w:rFonts w:cs="Arial"/>
          <w:sz w:val="26"/>
          <w:szCs w:val="26"/>
        </w:rPr>
      </w:pPr>
      <w:r w:rsidRPr="00667442">
        <w:rPr>
          <w:rFonts w:cs="Arial"/>
          <w:smallCaps/>
          <w:sz w:val="26"/>
          <w:szCs w:val="26"/>
        </w:rPr>
        <w:t>Solicitud</w:t>
      </w:r>
      <w:r w:rsidRPr="00667442">
        <w:rPr>
          <w:rFonts w:cs="Arial"/>
          <w:b w:val="0"/>
          <w:bCs/>
          <w:sz w:val="26"/>
          <w:szCs w:val="26"/>
        </w:rPr>
        <w:t xml:space="preserve">. Mediante </w:t>
      </w:r>
      <w:r w:rsidRPr="00667442">
        <w:rPr>
          <w:rFonts w:cs="Arial"/>
          <w:b w:val="0"/>
          <w:sz w:val="26"/>
          <w:szCs w:val="26"/>
        </w:rPr>
        <w:t>oficio</w:t>
      </w:r>
      <w:r w:rsidRPr="00667442">
        <w:rPr>
          <w:rFonts w:cs="Arial"/>
          <w:b w:val="0"/>
          <w:bCs/>
          <w:sz w:val="26"/>
          <w:szCs w:val="26"/>
        </w:rPr>
        <w:t xml:space="preserve"> recibido el 15 de julio de 2025 en la Oficina de Certificación Judicial y Correspondencia de la Suprema Corte de Justicia de la Nación, el ahora Ministro en retiro Javier Laynez Potisek, hizo del conocimiento que al resolver el amparo en revisión 495/2022, la extinta </w:t>
      </w:r>
      <w:r w:rsidRPr="00667442">
        <w:rPr>
          <w:rFonts w:cs="Arial"/>
          <w:b w:val="0"/>
          <w:bCs/>
          <w:sz w:val="26"/>
          <w:szCs w:val="26"/>
        </w:rPr>
        <w:lastRenderedPageBreak/>
        <w:t xml:space="preserve">Segunda Sala de este Alto Tribunal, por unanimidad </w:t>
      </w:r>
      <w:r w:rsidRPr="007C7B81">
        <w:rPr>
          <w:rFonts w:cs="Arial"/>
          <w:b w:val="0"/>
          <w:bCs/>
          <w:sz w:val="26"/>
          <w:szCs w:val="26"/>
        </w:rPr>
        <w:t>de 5</w:t>
      </w:r>
      <w:r w:rsidR="00855FF3">
        <w:rPr>
          <w:rFonts w:cs="Arial"/>
          <w:b w:val="0"/>
          <w:bCs/>
          <w:sz w:val="26"/>
          <w:szCs w:val="26"/>
        </w:rPr>
        <w:t xml:space="preserve"> </w:t>
      </w:r>
      <w:r w:rsidRPr="00411973">
        <w:rPr>
          <w:rFonts w:cs="Arial"/>
          <w:b w:val="0"/>
          <w:bCs/>
          <w:sz w:val="26"/>
          <w:szCs w:val="26"/>
        </w:rPr>
        <w:t>votos</w:t>
      </w:r>
      <w:r w:rsidR="00000BE5">
        <w:rPr>
          <w:rStyle w:val="Refdenotaalpie"/>
          <w:rFonts w:cs="Arial"/>
          <w:b w:val="0"/>
          <w:bCs/>
          <w:sz w:val="26"/>
          <w:szCs w:val="26"/>
        </w:rPr>
        <w:footnoteReference w:id="3"/>
      </w:r>
      <w:r w:rsidRPr="00667442">
        <w:rPr>
          <w:rFonts w:cs="Arial"/>
          <w:b w:val="0"/>
          <w:bCs/>
          <w:sz w:val="26"/>
          <w:szCs w:val="26"/>
        </w:rPr>
        <w:t xml:space="preserve"> declar</w:t>
      </w:r>
      <w:r>
        <w:rPr>
          <w:rFonts w:cs="Arial"/>
          <w:b w:val="0"/>
          <w:bCs/>
          <w:sz w:val="26"/>
          <w:szCs w:val="26"/>
        </w:rPr>
        <w:t>aron</w:t>
      </w:r>
      <w:r w:rsidRPr="00667442">
        <w:rPr>
          <w:rFonts w:cs="Arial"/>
          <w:b w:val="0"/>
          <w:bCs/>
          <w:sz w:val="26"/>
          <w:szCs w:val="26"/>
        </w:rPr>
        <w:t xml:space="preserve"> la inconstitucionalidad del </w:t>
      </w:r>
      <w:bookmarkStart w:id="1" w:name="_Hlk219475136"/>
      <w:r w:rsidRPr="00667442">
        <w:rPr>
          <w:rFonts w:cs="Arial"/>
          <w:b w:val="0"/>
          <w:bCs/>
          <w:sz w:val="26"/>
          <w:szCs w:val="26"/>
        </w:rPr>
        <w:t>artículo 12, fracción II, inciso c), del Reglamento para el Otorgamiento de Pensiones de los Trabajadores Sujetos al Régimen del artículo Décimo Transitorio del Decreto por el que se expide la Ley del Instituto de Seguridad y Servicios Sociales de los Trabajadores del Estado</w:t>
      </w:r>
      <w:bookmarkEnd w:id="1"/>
      <w:r w:rsidRPr="00667442">
        <w:rPr>
          <w:rFonts w:cs="Arial"/>
          <w:b w:val="0"/>
          <w:bCs/>
          <w:sz w:val="26"/>
          <w:szCs w:val="26"/>
        </w:rPr>
        <w:t>, publicado en el Diario Oficial de la Federación el 21 de julio de 2009</w:t>
      </w:r>
      <w:r>
        <w:rPr>
          <w:rStyle w:val="Refdenotaalpie"/>
          <w:rFonts w:cs="Arial"/>
          <w:b w:val="0"/>
          <w:bCs/>
          <w:sz w:val="26"/>
          <w:szCs w:val="26"/>
        </w:rPr>
        <w:footnoteReference w:id="4"/>
      </w:r>
      <w:r w:rsidRPr="00667442">
        <w:rPr>
          <w:rFonts w:cs="Arial"/>
          <w:b w:val="0"/>
          <w:bCs/>
          <w:sz w:val="26"/>
          <w:szCs w:val="26"/>
        </w:rPr>
        <w:t>.</w:t>
      </w:r>
    </w:p>
    <w:p w14:paraId="27A0284C" w14:textId="77777777" w:rsidR="008828CF" w:rsidRPr="008D4F56" w:rsidRDefault="008828CF" w:rsidP="008828CF">
      <w:pPr>
        <w:pStyle w:val="TEXTONORMAL"/>
        <w:numPr>
          <w:ilvl w:val="0"/>
          <w:numId w:val="7"/>
        </w:numPr>
        <w:spacing w:after="360"/>
        <w:ind w:left="0" w:hanging="567"/>
        <w:rPr>
          <w:rFonts w:cs="Arial"/>
          <w:sz w:val="26"/>
          <w:szCs w:val="26"/>
        </w:rPr>
      </w:pPr>
      <w:r w:rsidRPr="00667442">
        <w:rPr>
          <w:rFonts w:cs="Arial"/>
          <w:b/>
          <w:smallCaps/>
          <w:sz w:val="26"/>
          <w:szCs w:val="26"/>
        </w:rPr>
        <w:t>Admisión</w:t>
      </w:r>
      <w:r w:rsidRPr="00667442">
        <w:rPr>
          <w:rFonts w:cs="Arial"/>
          <w:b/>
          <w:sz w:val="26"/>
          <w:szCs w:val="26"/>
        </w:rPr>
        <w:t>.</w:t>
      </w:r>
      <w:r w:rsidRPr="00667442">
        <w:rPr>
          <w:rFonts w:cs="Arial"/>
          <w:bCs/>
          <w:sz w:val="26"/>
          <w:szCs w:val="26"/>
        </w:rPr>
        <w:t xml:space="preserve"> En auto de 11 de agosto de 2025 se admitió a trámite la declaratoria general de inconstitucionalidad, con el número 15/2025 y reservó el turno del presente asunto hasta la nueva integración de este Alto Tribunal. Además, se informó de la tramitación de la declaratoria general de inconstitucionalidad al Poder Ejecutivo Federal como autoridad emisora de la normativa declarada inconstitucional, con copia de la resolución emitida en el juicio de amparo en revisión 495/2022, para que en el término de 90 días naturales superara el vicio de inconstitucionalidad.</w:t>
      </w:r>
    </w:p>
    <w:p w14:paraId="205966D1" w14:textId="0E2D3E4F" w:rsidR="008D4F56" w:rsidRPr="008D4F56" w:rsidRDefault="008D4F56" w:rsidP="008D4F56">
      <w:pPr>
        <w:pStyle w:val="TEXTONORMAL"/>
        <w:numPr>
          <w:ilvl w:val="0"/>
          <w:numId w:val="7"/>
        </w:numPr>
        <w:spacing w:after="360"/>
        <w:ind w:left="0" w:hanging="567"/>
        <w:rPr>
          <w:rFonts w:cs="Arial"/>
          <w:bCs/>
          <w:sz w:val="26"/>
          <w:szCs w:val="26"/>
        </w:rPr>
      </w:pPr>
      <w:r w:rsidRPr="00667442">
        <w:rPr>
          <w:rFonts w:cs="Arial"/>
          <w:b/>
          <w:smallCaps/>
          <w:sz w:val="26"/>
          <w:szCs w:val="26"/>
        </w:rPr>
        <w:t>Certificación.</w:t>
      </w:r>
      <w:r w:rsidRPr="00667442">
        <w:rPr>
          <w:rFonts w:cs="Arial"/>
          <w:bCs/>
          <w:sz w:val="26"/>
          <w:szCs w:val="26"/>
        </w:rPr>
        <w:t xml:space="preserve"> El </w:t>
      </w:r>
      <w:r>
        <w:rPr>
          <w:rFonts w:cs="Arial"/>
          <w:bCs/>
          <w:sz w:val="26"/>
          <w:szCs w:val="26"/>
        </w:rPr>
        <w:t>2</w:t>
      </w:r>
      <w:r w:rsidRPr="00667442">
        <w:rPr>
          <w:rFonts w:cs="Arial"/>
          <w:bCs/>
          <w:sz w:val="26"/>
          <w:szCs w:val="26"/>
        </w:rPr>
        <w:t xml:space="preserve"> de septiembre de 2025 la Secretaría General de Acuerdos de esta Suprema Corte, certificó que el plazo de los 90 días aludido, transcurrió del 3 de septiembre al 1° de diciembre, ambos de 2025.</w:t>
      </w:r>
    </w:p>
    <w:p w14:paraId="6EC114F9" w14:textId="4BF03166" w:rsidR="005C6449" w:rsidRPr="005C6449" w:rsidRDefault="005C6449" w:rsidP="005C6449">
      <w:pPr>
        <w:pStyle w:val="TEXTONORMAL"/>
        <w:numPr>
          <w:ilvl w:val="0"/>
          <w:numId w:val="7"/>
        </w:numPr>
        <w:spacing w:after="360"/>
        <w:ind w:left="0" w:hanging="567"/>
        <w:rPr>
          <w:rFonts w:cs="Arial"/>
          <w:bCs/>
          <w:sz w:val="26"/>
          <w:szCs w:val="26"/>
        </w:rPr>
      </w:pPr>
      <w:r w:rsidRPr="00667442">
        <w:rPr>
          <w:rFonts w:cs="Arial"/>
          <w:b/>
          <w:smallCaps/>
          <w:sz w:val="26"/>
          <w:szCs w:val="26"/>
        </w:rPr>
        <w:t>Turno</w:t>
      </w:r>
      <w:r w:rsidRPr="00667442">
        <w:rPr>
          <w:rFonts w:cs="Arial"/>
          <w:b/>
          <w:sz w:val="26"/>
          <w:szCs w:val="26"/>
        </w:rPr>
        <w:t>.</w:t>
      </w:r>
      <w:r w:rsidRPr="00667442">
        <w:rPr>
          <w:rFonts w:cs="Arial"/>
          <w:bCs/>
          <w:sz w:val="26"/>
          <w:szCs w:val="26"/>
        </w:rPr>
        <w:t xml:space="preserve"> Con motivo de la entrada en función de la nueva integración de la Suprema Corte, por auto de 2 de septiembre de 2025 el Ministro Presidente asignó el presente asunto a la </w:t>
      </w:r>
      <w:r w:rsidRPr="00667442">
        <w:rPr>
          <w:rFonts w:cs="Arial"/>
          <w:b/>
          <w:sz w:val="26"/>
          <w:szCs w:val="26"/>
        </w:rPr>
        <w:t>Ponencia del Ministro Irving Espinosa Betanzo</w:t>
      </w:r>
      <w:r w:rsidRPr="00667442">
        <w:rPr>
          <w:rFonts w:cs="Arial"/>
          <w:bCs/>
          <w:sz w:val="26"/>
          <w:szCs w:val="26"/>
        </w:rPr>
        <w:t xml:space="preserve"> para la realización del proyecto de resolución.</w:t>
      </w:r>
    </w:p>
    <w:bookmarkEnd w:id="0"/>
    <w:p w14:paraId="430884F3" w14:textId="3344F971" w:rsidR="00F81104" w:rsidRDefault="00355D30" w:rsidP="00F81104">
      <w:pPr>
        <w:pStyle w:val="corte3centro"/>
        <w:rPr>
          <w:rFonts w:cs="Arial"/>
          <w:sz w:val="26"/>
          <w:szCs w:val="26"/>
        </w:rPr>
      </w:pPr>
      <w:r>
        <w:rPr>
          <w:rFonts w:cs="Arial"/>
          <w:sz w:val="26"/>
          <w:szCs w:val="26"/>
        </w:rPr>
        <w:t>I</w:t>
      </w:r>
      <w:r w:rsidR="008828CF">
        <w:rPr>
          <w:rFonts w:cs="Arial"/>
          <w:sz w:val="26"/>
          <w:szCs w:val="26"/>
        </w:rPr>
        <w:t>I</w:t>
      </w:r>
      <w:r w:rsidR="009172DD" w:rsidRPr="00667442">
        <w:rPr>
          <w:rFonts w:cs="Arial"/>
          <w:sz w:val="26"/>
          <w:szCs w:val="26"/>
        </w:rPr>
        <w:t>I. COMPETENCIA</w:t>
      </w:r>
    </w:p>
    <w:p w14:paraId="5E0E6CBF" w14:textId="77777777" w:rsidR="00F81104" w:rsidRPr="00F81104" w:rsidRDefault="00F81104" w:rsidP="00F81104">
      <w:pPr>
        <w:pStyle w:val="corte3centro"/>
        <w:rPr>
          <w:rFonts w:cs="Arial"/>
          <w:sz w:val="26"/>
          <w:szCs w:val="26"/>
        </w:rPr>
      </w:pPr>
    </w:p>
    <w:p w14:paraId="28E80843" w14:textId="2E7D7F71" w:rsidR="00583521" w:rsidRPr="0066778F" w:rsidRDefault="009172DD" w:rsidP="0066778F">
      <w:pPr>
        <w:pStyle w:val="TEXTONORMAL"/>
        <w:numPr>
          <w:ilvl w:val="0"/>
          <w:numId w:val="7"/>
        </w:numPr>
        <w:spacing w:after="360"/>
        <w:ind w:left="0" w:hanging="567"/>
        <w:rPr>
          <w:rFonts w:cs="Arial"/>
          <w:sz w:val="26"/>
          <w:szCs w:val="26"/>
        </w:rPr>
      </w:pPr>
      <w:bookmarkStart w:id="2" w:name="_Hlk137810389"/>
      <w:r w:rsidRPr="00667442">
        <w:rPr>
          <w:rFonts w:cs="Arial"/>
          <w:sz w:val="26"/>
          <w:szCs w:val="26"/>
        </w:rPr>
        <w:t xml:space="preserve">Este Tribunal Pleno es competente para </w:t>
      </w:r>
      <w:r w:rsidR="00C116CC" w:rsidRPr="00667442">
        <w:rPr>
          <w:rFonts w:cs="Arial"/>
          <w:sz w:val="26"/>
          <w:szCs w:val="26"/>
        </w:rPr>
        <w:t>resolver</w:t>
      </w:r>
      <w:r w:rsidRPr="00667442">
        <w:rPr>
          <w:rFonts w:cs="Arial"/>
          <w:sz w:val="26"/>
          <w:szCs w:val="26"/>
        </w:rPr>
        <w:t xml:space="preserve"> la</w:t>
      </w:r>
      <w:r w:rsidR="00B75FAB" w:rsidRPr="00667442">
        <w:rPr>
          <w:rFonts w:cs="Arial"/>
          <w:sz w:val="26"/>
          <w:szCs w:val="26"/>
        </w:rPr>
        <w:t xml:space="preserve"> presente</w:t>
      </w:r>
      <w:r w:rsidRPr="00667442">
        <w:rPr>
          <w:rFonts w:cs="Arial"/>
          <w:sz w:val="26"/>
          <w:szCs w:val="26"/>
        </w:rPr>
        <w:t xml:space="preserve"> </w:t>
      </w:r>
      <w:r w:rsidR="00EE7BDF" w:rsidRPr="00667442">
        <w:rPr>
          <w:rFonts w:cs="Arial"/>
          <w:sz w:val="26"/>
          <w:szCs w:val="26"/>
        </w:rPr>
        <w:t>d</w:t>
      </w:r>
      <w:r w:rsidR="00847AD7" w:rsidRPr="00667442">
        <w:rPr>
          <w:rFonts w:cs="Arial"/>
          <w:sz w:val="26"/>
          <w:szCs w:val="26"/>
        </w:rPr>
        <w:t>eclaratoria general de inconstitucionalidad</w:t>
      </w:r>
      <w:r w:rsidRPr="00667442">
        <w:rPr>
          <w:rFonts w:cs="Arial"/>
          <w:sz w:val="26"/>
          <w:szCs w:val="26"/>
        </w:rPr>
        <w:t xml:space="preserve"> de conformidad con lo dispuesto en el artículo 107</w:t>
      </w:r>
      <w:r w:rsidRPr="00091048">
        <w:rPr>
          <w:rFonts w:cs="Arial"/>
          <w:sz w:val="26"/>
          <w:szCs w:val="26"/>
        </w:rPr>
        <w:t>, fracción II, párrafo</w:t>
      </w:r>
      <w:r w:rsidRPr="00667442">
        <w:rPr>
          <w:rFonts w:cs="Arial"/>
          <w:sz w:val="26"/>
          <w:szCs w:val="26"/>
        </w:rPr>
        <w:t xml:space="preserve"> tercero, de la </w:t>
      </w:r>
      <w:r w:rsidR="00583521" w:rsidRPr="00667442">
        <w:rPr>
          <w:rFonts w:cs="Arial"/>
          <w:sz w:val="26"/>
          <w:szCs w:val="26"/>
        </w:rPr>
        <w:t>Constitución Federal</w:t>
      </w:r>
      <w:r w:rsidR="00F36039">
        <w:rPr>
          <w:rStyle w:val="Refdenotaalpie"/>
          <w:rFonts w:cs="Arial"/>
          <w:sz w:val="26"/>
          <w:szCs w:val="26"/>
        </w:rPr>
        <w:footnoteReference w:id="5"/>
      </w:r>
      <w:r w:rsidR="00A748DB" w:rsidRPr="00667442">
        <w:rPr>
          <w:rFonts w:cs="Arial"/>
          <w:sz w:val="26"/>
          <w:szCs w:val="26"/>
        </w:rPr>
        <w:t>,</w:t>
      </w:r>
      <w:r w:rsidRPr="00667442">
        <w:rPr>
          <w:rFonts w:cs="Arial"/>
          <w:sz w:val="26"/>
          <w:szCs w:val="26"/>
        </w:rPr>
        <w:t xml:space="preserve"> en relación con </w:t>
      </w:r>
      <w:r w:rsidRPr="00667442">
        <w:rPr>
          <w:rFonts w:cs="Arial"/>
          <w:sz w:val="26"/>
          <w:szCs w:val="26"/>
        </w:rPr>
        <w:lastRenderedPageBreak/>
        <w:t>los diversos 23</w:t>
      </w:r>
      <w:r w:rsidR="00AA78D0" w:rsidRPr="00667442">
        <w:rPr>
          <w:rFonts w:cs="Arial"/>
          <w:sz w:val="26"/>
          <w:szCs w:val="26"/>
        </w:rPr>
        <w:t>1</w:t>
      </w:r>
      <w:r w:rsidRPr="00667442">
        <w:rPr>
          <w:rFonts w:cs="Arial"/>
          <w:sz w:val="26"/>
          <w:szCs w:val="26"/>
        </w:rPr>
        <w:t xml:space="preserve"> de la Ley de Amparo</w:t>
      </w:r>
      <w:r w:rsidR="00603624" w:rsidRPr="00667442">
        <w:rPr>
          <w:rStyle w:val="Refdenotaalpie"/>
          <w:rFonts w:cs="Arial"/>
          <w:sz w:val="26"/>
          <w:szCs w:val="26"/>
        </w:rPr>
        <w:footnoteReference w:id="6"/>
      </w:r>
      <w:r w:rsidRPr="00667442">
        <w:rPr>
          <w:rFonts w:cs="Arial"/>
          <w:sz w:val="26"/>
          <w:szCs w:val="26"/>
        </w:rPr>
        <w:t>, y 1</w:t>
      </w:r>
      <w:r w:rsidR="0071679F" w:rsidRPr="00667442">
        <w:rPr>
          <w:rFonts w:cs="Arial"/>
          <w:sz w:val="26"/>
          <w:szCs w:val="26"/>
        </w:rPr>
        <w:t>6</w:t>
      </w:r>
      <w:r w:rsidRPr="00667442">
        <w:rPr>
          <w:rFonts w:cs="Arial"/>
          <w:sz w:val="26"/>
          <w:szCs w:val="26"/>
        </w:rPr>
        <w:t>,</w:t>
      </w:r>
      <w:r w:rsidRPr="00667442">
        <w:rPr>
          <w:rStyle w:val="Refdenotaalpie"/>
          <w:rFonts w:cs="Arial"/>
          <w:sz w:val="26"/>
          <w:szCs w:val="26"/>
        </w:rPr>
        <w:footnoteReference w:id="7"/>
      </w:r>
      <w:r w:rsidR="009A027B" w:rsidRPr="00667442">
        <w:rPr>
          <w:rFonts w:cs="Arial"/>
          <w:sz w:val="26"/>
          <w:szCs w:val="26"/>
        </w:rPr>
        <w:t xml:space="preserve"> fracción VI, de la Ley Orgánica del Poder Judicial de la Federación</w:t>
      </w:r>
      <w:bookmarkEnd w:id="2"/>
      <w:r w:rsidR="00B0270C" w:rsidRPr="00667442">
        <w:rPr>
          <w:rFonts w:cs="Arial"/>
          <w:sz w:val="26"/>
          <w:szCs w:val="26"/>
        </w:rPr>
        <w:t>,</w:t>
      </w:r>
      <w:r w:rsidR="00AD124B" w:rsidRPr="00667442">
        <w:rPr>
          <w:rFonts w:cs="Arial"/>
          <w:sz w:val="26"/>
          <w:szCs w:val="26"/>
        </w:rPr>
        <w:t xml:space="preserve"> así como </w:t>
      </w:r>
      <w:r w:rsidR="008139D5" w:rsidRPr="00667442">
        <w:rPr>
          <w:rFonts w:cs="Arial"/>
          <w:sz w:val="26"/>
          <w:szCs w:val="26"/>
        </w:rPr>
        <w:t xml:space="preserve">el numeral </w:t>
      </w:r>
      <w:r w:rsidR="00A065BA" w:rsidRPr="00667442">
        <w:rPr>
          <w:rFonts w:cs="Arial"/>
          <w:sz w:val="26"/>
          <w:szCs w:val="26"/>
        </w:rPr>
        <w:t>segundo</w:t>
      </w:r>
      <w:r w:rsidR="008139D5" w:rsidRPr="00667442">
        <w:rPr>
          <w:rFonts w:cs="Arial"/>
          <w:sz w:val="26"/>
          <w:szCs w:val="26"/>
        </w:rPr>
        <w:t>, fracción IX</w:t>
      </w:r>
      <w:r w:rsidR="006F6A47" w:rsidRPr="00667442">
        <w:rPr>
          <w:rFonts w:cs="Arial"/>
          <w:sz w:val="26"/>
          <w:szCs w:val="26"/>
        </w:rPr>
        <w:t>,</w:t>
      </w:r>
      <w:r w:rsidR="008139D5" w:rsidRPr="00667442">
        <w:rPr>
          <w:rFonts w:cs="Arial"/>
          <w:sz w:val="26"/>
          <w:szCs w:val="26"/>
        </w:rPr>
        <w:t xml:space="preserve"> del Acuerdo General número 2/2025 (12</w:t>
      </w:r>
      <w:r w:rsidR="005409FE">
        <w:rPr>
          <w:rFonts w:cs="Arial"/>
          <w:sz w:val="26"/>
          <w:szCs w:val="26"/>
        </w:rPr>
        <w:t>a</w:t>
      </w:r>
      <w:r w:rsidR="008139D5" w:rsidRPr="00667442">
        <w:rPr>
          <w:rFonts w:cs="Arial"/>
          <w:sz w:val="26"/>
          <w:szCs w:val="26"/>
        </w:rPr>
        <w:t>.)</w:t>
      </w:r>
      <w:r w:rsidR="001D71B2">
        <w:rPr>
          <w:rFonts w:cs="Arial"/>
          <w:sz w:val="26"/>
          <w:szCs w:val="26"/>
        </w:rPr>
        <w:t>,</w:t>
      </w:r>
      <w:r w:rsidR="008139D5" w:rsidRPr="00667442">
        <w:rPr>
          <w:rFonts w:cs="Arial"/>
          <w:sz w:val="26"/>
          <w:szCs w:val="26"/>
        </w:rPr>
        <w:t xml:space="preserve"> del Pleno de la Suprema Corte de Justicia de la Nación, publicado el 19 de septiembre de 2025</w:t>
      </w:r>
      <w:r w:rsidR="008139D5" w:rsidRPr="00667442">
        <w:rPr>
          <w:rStyle w:val="Refdenotaalpie"/>
          <w:rFonts w:cs="Arial"/>
          <w:sz w:val="26"/>
          <w:szCs w:val="26"/>
        </w:rPr>
        <w:footnoteReference w:id="8"/>
      </w:r>
      <w:r w:rsidR="008139D5" w:rsidRPr="00667442">
        <w:rPr>
          <w:rFonts w:cs="Arial"/>
          <w:sz w:val="26"/>
          <w:szCs w:val="26"/>
        </w:rPr>
        <w:t>.</w:t>
      </w:r>
    </w:p>
    <w:p w14:paraId="6300D642" w14:textId="4CD733BD" w:rsidR="0066778F" w:rsidRDefault="00B366B5" w:rsidP="0066778F">
      <w:pPr>
        <w:pStyle w:val="corte3centro"/>
        <w:rPr>
          <w:rFonts w:cs="Arial"/>
          <w:sz w:val="26"/>
          <w:szCs w:val="26"/>
        </w:rPr>
      </w:pPr>
      <w:r>
        <w:rPr>
          <w:rFonts w:eastAsiaTheme="minorHAnsi" w:cs="Arial"/>
          <w:sz w:val="26"/>
          <w:szCs w:val="26"/>
          <w:lang w:eastAsia="en-US"/>
        </w:rPr>
        <w:t>IV</w:t>
      </w:r>
      <w:r w:rsidR="009172DD" w:rsidRPr="00667442">
        <w:rPr>
          <w:rFonts w:eastAsiaTheme="minorHAnsi" w:cs="Arial"/>
          <w:sz w:val="26"/>
          <w:szCs w:val="26"/>
          <w:lang w:eastAsia="en-US"/>
        </w:rPr>
        <w:t xml:space="preserve">. </w:t>
      </w:r>
      <w:r w:rsidR="009172DD" w:rsidRPr="00667442">
        <w:rPr>
          <w:rFonts w:cs="Arial"/>
          <w:sz w:val="26"/>
          <w:szCs w:val="26"/>
        </w:rPr>
        <w:t>LEGITIMACIÓN</w:t>
      </w:r>
    </w:p>
    <w:p w14:paraId="3EBAA5B0" w14:textId="77777777" w:rsidR="0066778F" w:rsidRPr="0066778F" w:rsidRDefault="0066778F" w:rsidP="0066778F">
      <w:pPr>
        <w:pStyle w:val="corte3centro"/>
        <w:rPr>
          <w:rFonts w:cs="Arial"/>
          <w:sz w:val="26"/>
          <w:szCs w:val="26"/>
        </w:rPr>
      </w:pPr>
    </w:p>
    <w:p w14:paraId="64ABD7E4" w14:textId="76A82AED" w:rsidR="00DB2AAB" w:rsidRPr="004736E4" w:rsidRDefault="004D1065" w:rsidP="004736E4">
      <w:pPr>
        <w:pStyle w:val="Prrafodelista"/>
        <w:numPr>
          <w:ilvl w:val="0"/>
          <w:numId w:val="7"/>
        </w:numPr>
        <w:spacing w:after="360" w:line="360" w:lineRule="auto"/>
        <w:ind w:left="0" w:hanging="567"/>
        <w:jc w:val="both"/>
        <w:rPr>
          <w:rFonts w:ascii="Arial" w:hAnsi="Arial" w:cs="Arial"/>
          <w:sz w:val="26"/>
          <w:szCs w:val="26"/>
        </w:rPr>
      </w:pPr>
      <w:bookmarkStart w:id="3" w:name="_Hlk130451321"/>
      <w:r w:rsidRPr="00667442">
        <w:rPr>
          <w:rFonts w:ascii="Arial" w:hAnsi="Arial" w:cs="Arial"/>
          <w:sz w:val="26"/>
          <w:szCs w:val="26"/>
          <w:lang w:val="es-ES_tradnl"/>
        </w:rPr>
        <w:t xml:space="preserve">El procedimiento de declaratoria general de inconstitucionalidad proviene de parte legitimada, al haberse formulado por la Presidencia de la extinta Segunda Sala de la Suprema Corte de Justicia de la Nación, de conformidad con lo dispuesto en </w:t>
      </w:r>
      <w:bookmarkEnd w:id="3"/>
      <w:r w:rsidRPr="00667442">
        <w:rPr>
          <w:rFonts w:ascii="Arial" w:hAnsi="Arial" w:cs="Arial"/>
          <w:sz w:val="26"/>
          <w:szCs w:val="26"/>
          <w:lang w:val="es-ES_tradnl"/>
        </w:rPr>
        <w:t>el artículo 107, fracción II, párrafo tercero, de la Constitución Federal.</w:t>
      </w:r>
    </w:p>
    <w:p w14:paraId="25E48A5B" w14:textId="76E8B405" w:rsidR="0066778F" w:rsidRPr="0066778F" w:rsidRDefault="00355D30" w:rsidP="0066778F">
      <w:pPr>
        <w:pStyle w:val="corte3centro"/>
        <w:rPr>
          <w:rFonts w:cs="Arial"/>
          <w:sz w:val="26"/>
          <w:szCs w:val="26"/>
        </w:rPr>
      </w:pPr>
      <w:r>
        <w:rPr>
          <w:rFonts w:eastAsiaTheme="minorHAnsi" w:cs="Arial"/>
          <w:sz w:val="26"/>
          <w:szCs w:val="26"/>
          <w:lang w:eastAsia="en-US"/>
        </w:rPr>
        <w:t>V</w:t>
      </w:r>
      <w:r w:rsidR="009172DD" w:rsidRPr="00667442">
        <w:rPr>
          <w:rFonts w:eastAsiaTheme="minorHAnsi" w:cs="Arial"/>
          <w:sz w:val="26"/>
          <w:szCs w:val="26"/>
          <w:lang w:eastAsia="en-US"/>
        </w:rPr>
        <w:t>.</w:t>
      </w:r>
      <w:r w:rsidR="009172DD" w:rsidRPr="00667442">
        <w:rPr>
          <w:rFonts w:eastAsiaTheme="minorHAnsi" w:cs="Arial"/>
          <w:b w:val="0"/>
          <w:bCs/>
          <w:sz w:val="26"/>
          <w:szCs w:val="26"/>
          <w:lang w:eastAsia="en-US"/>
        </w:rPr>
        <w:t xml:space="preserve"> </w:t>
      </w:r>
      <w:r w:rsidR="009172DD" w:rsidRPr="00667442">
        <w:rPr>
          <w:rFonts w:cs="Arial"/>
          <w:sz w:val="26"/>
          <w:szCs w:val="26"/>
        </w:rPr>
        <w:t>PROCEDENCIA</w:t>
      </w:r>
      <w:bookmarkStart w:id="4" w:name="_Hlk137810820"/>
      <w:r w:rsidR="0066778F">
        <w:rPr>
          <w:rFonts w:cs="Arial"/>
          <w:sz w:val="26"/>
          <w:szCs w:val="26"/>
        </w:rPr>
        <w:br/>
      </w:r>
    </w:p>
    <w:bookmarkEnd w:id="4"/>
    <w:p w14:paraId="63C4B192" w14:textId="1748BC61" w:rsidR="002920A6" w:rsidRPr="00667442" w:rsidRDefault="005F2E8E" w:rsidP="00094364">
      <w:pPr>
        <w:pStyle w:val="Prrafodelista"/>
        <w:numPr>
          <w:ilvl w:val="0"/>
          <w:numId w:val="7"/>
        </w:numPr>
        <w:spacing w:line="360" w:lineRule="auto"/>
        <w:ind w:left="0" w:hanging="567"/>
        <w:jc w:val="both"/>
        <w:rPr>
          <w:rFonts w:ascii="Arial" w:hAnsi="Arial" w:cs="Arial"/>
          <w:bCs/>
          <w:sz w:val="26"/>
          <w:szCs w:val="26"/>
        </w:rPr>
      </w:pPr>
      <w:r w:rsidRPr="00667442">
        <w:rPr>
          <w:rFonts w:ascii="Arial" w:hAnsi="Arial" w:cs="Arial"/>
          <w:sz w:val="26"/>
          <w:szCs w:val="26"/>
        </w:rPr>
        <w:t>L</w:t>
      </w:r>
      <w:r w:rsidR="009172DD" w:rsidRPr="00667442">
        <w:rPr>
          <w:rFonts w:ascii="Arial" w:hAnsi="Arial" w:cs="Arial"/>
          <w:sz w:val="26"/>
          <w:szCs w:val="26"/>
        </w:rPr>
        <w:t>a procedencia se justifica</w:t>
      </w:r>
      <w:r w:rsidR="002E02E1" w:rsidRPr="00667442">
        <w:rPr>
          <w:rFonts w:ascii="Arial" w:hAnsi="Arial" w:cs="Arial"/>
          <w:sz w:val="26"/>
          <w:szCs w:val="26"/>
        </w:rPr>
        <w:t xml:space="preserve"> porque </w:t>
      </w:r>
      <w:r w:rsidR="006B544A" w:rsidRPr="00667442">
        <w:rPr>
          <w:rFonts w:ascii="Arial" w:hAnsi="Arial" w:cs="Arial"/>
          <w:sz w:val="26"/>
          <w:szCs w:val="26"/>
        </w:rPr>
        <w:t>tiene como base lo determinado po</w:t>
      </w:r>
      <w:r w:rsidR="00F5129C" w:rsidRPr="00667442">
        <w:rPr>
          <w:rFonts w:ascii="Arial" w:hAnsi="Arial" w:cs="Arial"/>
          <w:sz w:val="26"/>
          <w:szCs w:val="26"/>
        </w:rPr>
        <w:t xml:space="preserve">r </w:t>
      </w:r>
      <w:r w:rsidR="00912349" w:rsidRPr="00667442">
        <w:rPr>
          <w:rFonts w:ascii="Arial" w:hAnsi="Arial" w:cs="Arial"/>
          <w:sz w:val="26"/>
          <w:szCs w:val="26"/>
        </w:rPr>
        <w:t>la extinta Segunda Sala de este Alto Tribunal</w:t>
      </w:r>
      <w:r w:rsidR="001A42BA" w:rsidRPr="00667442">
        <w:rPr>
          <w:rFonts w:ascii="Arial" w:hAnsi="Arial" w:cs="Arial"/>
          <w:sz w:val="26"/>
          <w:szCs w:val="26"/>
        </w:rPr>
        <w:t xml:space="preserve">, </w:t>
      </w:r>
      <w:r w:rsidR="008601DD" w:rsidRPr="00667442">
        <w:rPr>
          <w:rFonts w:ascii="Arial" w:hAnsi="Arial" w:cs="Arial"/>
          <w:sz w:val="26"/>
          <w:szCs w:val="26"/>
        </w:rPr>
        <w:t>a</w:t>
      </w:r>
      <w:r w:rsidR="00C44E31" w:rsidRPr="00667442">
        <w:rPr>
          <w:rFonts w:ascii="Arial" w:hAnsi="Arial" w:cs="Arial"/>
          <w:sz w:val="26"/>
          <w:szCs w:val="26"/>
        </w:rPr>
        <w:t>l</w:t>
      </w:r>
      <w:r w:rsidR="002E02E1" w:rsidRPr="00667442">
        <w:rPr>
          <w:rFonts w:ascii="Arial" w:hAnsi="Arial" w:cs="Arial"/>
          <w:sz w:val="26"/>
          <w:szCs w:val="26"/>
        </w:rPr>
        <w:t xml:space="preserve"> resolver </w:t>
      </w:r>
      <w:r w:rsidR="00697F17" w:rsidRPr="00667442">
        <w:rPr>
          <w:rFonts w:ascii="Arial" w:hAnsi="Arial" w:cs="Arial"/>
          <w:sz w:val="26"/>
          <w:szCs w:val="26"/>
        </w:rPr>
        <w:t xml:space="preserve">por unanimidad de </w:t>
      </w:r>
      <w:r w:rsidR="002B407B" w:rsidRPr="00667442">
        <w:rPr>
          <w:rFonts w:ascii="Arial" w:hAnsi="Arial" w:cs="Arial"/>
          <w:sz w:val="26"/>
          <w:szCs w:val="26"/>
        </w:rPr>
        <w:t>5</w:t>
      </w:r>
      <w:r w:rsidR="00697F17" w:rsidRPr="00667442">
        <w:rPr>
          <w:rFonts w:ascii="Arial" w:hAnsi="Arial" w:cs="Arial"/>
          <w:sz w:val="26"/>
          <w:szCs w:val="26"/>
        </w:rPr>
        <w:t xml:space="preserve"> votos </w:t>
      </w:r>
      <w:r w:rsidR="003C6DC8" w:rsidRPr="00667442">
        <w:rPr>
          <w:rFonts w:ascii="Arial" w:hAnsi="Arial" w:cs="Arial"/>
          <w:sz w:val="26"/>
          <w:szCs w:val="26"/>
        </w:rPr>
        <w:t>el amparo en revisión 495/2022</w:t>
      </w:r>
      <w:r w:rsidR="00697F17" w:rsidRPr="00667442">
        <w:rPr>
          <w:rFonts w:ascii="Arial" w:hAnsi="Arial" w:cs="Arial"/>
          <w:sz w:val="26"/>
          <w:szCs w:val="26"/>
        </w:rPr>
        <w:t>. En ese precedente se determinó la inconstitucionalidad del artículo 12, fracción II, inciso</w:t>
      </w:r>
      <w:r w:rsidR="00697F17" w:rsidRPr="00667442">
        <w:rPr>
          <w:rFonts w:ascii="Arial" w:hAnsi="Arial" w:cs="Arial"/>
          <w:bCs/>
          <w:sz w:val="26"/>
          <w:szCs w:val="26"/>
        </w:rPr>
        <w:t xml:space="preserve"> c), del Reglamento para el Otorgamiento de Pensiones de los Trabajadores Sujetos </w:t>
      </w:r>
      <w:r w:rsidR="00D75B9E" w:rsidRPr="00667442">
        <w:rPr>
          <w:rFonts w:ascii="Arial" w:hAnsi="Arial" w:cs="Arial"/>
          <w:bCs/>
          <w:sz w:val="26"/>
          <w:szCs w:val="26"/>
        </w:rPr>
        <w:t>a</w:t>
      </w:r>
      <w:r w:rsidR="00697F17" w:rsidRPr="00667442">
        <w:rPr>
          <w:rFonts w:ascii="Arial" w:hAnsi="Arial" w:cs="Arial"/>
          <w:bCs/>
          <w:sz w:val="26"/>
          <w:szCs w:val="26"/>
        </w:rPr>
        <w:t xml:space="preserve">l Régimen del artículo Décimo Transitorio del Decreto por el que se expide la Ley del </w:t>
      </w:r>
      <w:r w:rsidR="00697F17" w:rsidRPr="00667442">
        <w:rPr>
          <w:rFonts w:ascii="Arial" w:hAnsi="Arial" w:cs="Arial"/>
          <w:bCs/>
          <w:sz w:val="26"/>
          <w:szCs w:val="26"/>
        </w:rPr>
        <w:lastRenderedPageBreak/>
        <w:t xml:space="preserve">Instituto de Seguridad y Servicios Sociales de los Trabajadores del Estado, publicado en el Diario Oficial de la Federación el día 21 de julio de 2009, por transgredir el derecho a la </w:t>
      </w:r>
      <w:r w:rsidR="00D638C2" w:rsidRPr="00667442">
        <w:rPr>
          <w:rFonts w:ascii="Arial" w:hAnsi="Arial" w:cs="Arial"/>
          <w:bCs/>
          <w:sz w:val="26"/>
          <w:szCs w:val="26"/>
        </w:rPr>
        <w:t xml:space="preserve">seguridad </w:t>
      </w:r>
      <w:r w:rsidR="00697F17" w:rsidRPr="00667442">
        <w:rPr>
          <w:rFonts w:ascii="Arial" w:hAnsi="Arial" w:cs="Arial"/>
          <w:bCs/>
          <w:sz w:val="26"/>
          <w:szCs w:val="26"/>
        </w:rPr>
        <w:t>social protegido en el artículo 123, apartado B, fracción XI, inciso a), de la Constitución Federal.</w:t>
      </w:r>
      <w:r w:rsidR="00D86029" w:rsidRPr="00667442">
        <w:rPr>
          <w:rFonts w:ascii="Arial" w:hAnsi="Arial" w:cs="Arial"/>
          <w:bCs/>
          <w:sz w:val="26"/>
          <w:szCs w:val="26"/>
        </w:rPr>
        <w:t xml:space="preserve"> </w:t>
      </w:r>
    </w:p>
    <w:p w14:paraId="0279C2D8" w14:textId="77777777" w:rsidR="00137882" w:rsidRPr="00667442" w:rsidRDefault="00137882" w:rsidP="00137882">
      <w:pPr>
        <w:pStyle w:val="Prrafodelista"/>
        <w:spacing w:line="360" w:lineRule="auto"/>
        <w:ind w:left="0"/>
        <w:jc w:val="both"/>
        <w:rPr>
          <w:rFonts w:ascii="Arial" w:hAnsi="Arial" w:cs="Arial"/>
          <w:bCs/>
          <w:sz w:val="26"/>
          <w:szCs w:val="26"/>
        </w:rPr>
      </w:pPr>
    </w:p>
    <w:p w14:paraId="6FC1EB32" w14:textId="53B43CA9" w:rsidR="00F3761F" w:rsidRPr="00667442" w:rsidRDefault="00F3761F" w:rsidP="002D1C82">
      <w:pPr>
        <w:pStyle w:val="Prrafodelista"/>
        <w:numPr>
          <w:ilvl w:val="0"/>
          <w:numId w:val="7"/>
        </w:numPr>
        <w:spacing w:line="360" w:lineRule="auto"/>
        <w:ind w:left="0" w:hanging="567"/>
        <w:jc w:val="both"/>
        <w:rPr>
          <w:rFonts w:ascii="Arial" w:hAnsi="Arial" w:cs="Arial"/>
          <w:sz w:val="26"/>
          <w:szCs w:val="26"/>
        </w:rPr>
      </w:pPr>
      <w:r w:rsidRPr="00667442">
        <w:rPr>
          <w:rFonts w:ascii="Arial" w:hAnsi="Arial" w:cs="Arial"/>
          <w:sz w:val="26"/>
          <w:szCs w:val="26"/>
        </w:rPr>
        <w:t>Así, como lo mandata el artículo 231</w:t>
      </w:r>
      <w:r w:rsidR="00B04862" w:rsidRPr="00667442">
        <w:rPr>
          <w:rFonts w:ascii="Arial" w:hAnsi="Arial" w:cs="Arial"/>
          <w:sz w:val="26"/>
          <w:szCs w:val="26"/>
        </w:rPr>
        <w:t xml:space="preserve"> </w:t>
      </w:r>
      <w:r w:rsidRPr="00667442">
        <w:rPr>
          <w:rFonts w:ascii="Arial" w:hAnsi="Arial" w:cs="Arial"/>
          <w:sz w:val="26"/>
          <w:szCs w:val="26"/>
        </w:rPr>
        <w:t>de la Ley de Amparo</w:t>
      </w:r>
      <w:r w:rsidR="005C3FB3" w:rsidRPr="00667442">
        <w:rPr>
          <w:rFonts w:ascii="Arial" w:hAnsi="Arial" w:cs="Arial"/>
          <w:sz w:val="26"/>
          <w:szCs w:val="26"/>
        </w:rPr>
        <w:t xml:space="preserve">, </w:t>
      </w:r>
      <w:r w:rsidRPr="00667442">
        <w:rPr>
          <w:rFonts w:ascii="Arial" w:hAnsi="Arial" w:cs="Arial"/>
          <w:sz w:val="26"/>
          <w:szCs w:val="26"/>
        </w:rPr>
        <w:t xml:space="preserve">en amparo indirecto en revisión se declaró la inconstitucionalidad de </w:t>
      </w:r>
      <w:r w:rsidR="00B04862" w:rsidRPr="00667442">
        <w:rPr>
          <w:rFonts w:ascii="Arial" w:hAnsi="Arial" w:cs="Arial"/>
          <w:sz w:val="26"/>
          <w:szCs w:val="26"/>
        </w:rPr>
        <w:t>una porción normativa</w:t>
      </w:r>
      <w:r w:rsidR="006E02DD" w:rsidRPr="00667442">
        <w:rPr>
          <w:rFonts w:ascii="Arial" w:hAnsi="Arial" w:cs="Arial"/>
          <w:sz w:val="26"/>
          <w:szCs w:val="26"/>
        </w:rPr>
        <w:t xml:space="preserve">, que </w:t>
      </w:r>
      <w:r w:rsidRPr="00667442">
        <w:rPr>
          <w:rFonts w:ascii="Arial" w:hAnsi="Arial" w:cs="Arial"/>
          <w:sz w:val="26"/>
          <w:szCs w:val="26"/>
        </w:rPr>
        <w:t xml:space="preserve">no involucra aspectos inherentes a la materia tributaria. De ahí que </w:t>
      </w:r>
      <w:r w:rsidR="00E36B99" w:rsidRPr="00667442">
        <w:rPr>
          <w:rFonts w:ascii="Arial" w:hAnsi="Arial" w:cs="Arial"/>
          <w:sz w:val="26"/>
          <w:szCs w:val="26"/>
        </w:rPr>
        <w:t>se estime</w:t>
      </w:r>
      <w:r w:rsidR="006E02DD" w:rsidRPr="00667442">
        <w:rPr>
          <w:rFonts w:ascii="Arial" w:hAnsi="Arial" w:cs="Arial"/>
          <w:sz w:val="26"/>
          <w:szCs w:val="26"/>
        </w:rPr>
        <w:t xml:space="preserve"> </w:t>
      </w:r>
      <w:r w:rsidRPr="00667442">
        <w:rPr>
          <w:rFonts w:ascii="Arial" w:hAnsi="Arial" w:cs="Arial"/>
          <w:b/>
          <w:bCs/>
          <w:sz w:val="26"/>
          <w:szCs w:val="26"/>
        </w:rPr>
        <w:t xml:space="preserve">procedente </w:t>
      </w:r>
      <w:r w:rsidRPr="00667442">
        <w:rPr>
          <w:rFonts w:ascii="Arial" w:hAnsi="Arial" w:cs="Arial"/>
          <w:sz w:val="26"/>
          <w:szCs w:val="26"/>
        </w:rPr>
        <w:t xml:space="preserve">la presente declaratoria general de inconstitucionalidad. </w:t>
      </w:r>
    </w:p>
    <w:p w14:paraId="2057D5B6" w14:textId="77777777" w:rsidR="007E497D" w:rsidRDefault="007E497D" w:rsidP="00E77DBB">
      <w:pPr>
        <w:spacing w:line="360" w:lineRule="auto"/>
        <w:jc w:val="both"/>
        <w:rPr>
          <w:rFonts w:ascii="Arial" w:hAnsi="Arial" w:cs="Arial"/>
          <w:sz w:val="26"/>
          <w:szCs w:val="26"/>
        </w:rPr>
      </w:pPr>
    </w:p>
    <w:p w14:paraId="68C34A2A" w14:textId="77777777" w:rsidR="009E3285" w:rsidRPr="00500711" w:rsidRDefault="009E3285" w:rsidP="000679EC">
      <w:pPr>
        <w:pStyle w:val="corte3centro"/>
        <w:spacing w:line="240" w:lineRule="auto"/>
        <w:ind w:right="618"/>
        <w:jc w:val="both"/>
        <w:rPr>
          <w:rFonts w:eastAsiaTheme="minorHAnsi" w:cs="Arial"/>
          <w:b w:val="0"/>
          <w:bCs/>
          <w:sz w:val="26"/>
          <w:szCs w:val="26"/>
        </w:rPr>
      </w:pPr>
    </w:p>
    <w:p w14:paraId="36A60117" w14:textId="584F2644" w:rsidR="00C600A2" w:rsidRDefault="009172DD" w:rsidP="00E77DBB">
      <w:pPr>
        <w:pStyle w:val="corte3centro"/>
        <w:rPr>
          <w:rFonts w:eastAsiaTheme="minorHAnsi" w:cs="Arial"/>
          <w:sz w:val="26"/>
          <w:szCs w:val="26"/>
          <w:lang w:eastAsia="en-US"/>
        </w:rPr>
      </w:pPr>
      <w:r w:rsidRPr="00667442">
        <w:rPr>
          <w:rFonts w:eastAsiaTheme="minorHAnsi" w:cs="Arial"/>
          <w:sz w:val="26"/>
          <w:szCs w:val="26"/>
          <w:lang w:eastAsia="en-US"/>
        </w:rPr>
        <w:t>V</w:t>
      </w:r>
      <w:r w:rsidR="00B366B5">
        <w:rPr>
          <w:rFonts w:eastAsiaTheme="minorHAnsi" w:cs="Arial"/>
          <w:sz w:val="26"/>
          <w:szCs w:val="26"/>
          <w:lang w:eastAsia="en-US"/>
        </w:rPr>
        <w:t>I</w:t>
      </w:r>
      <w:r w:rsidRPr="00667442">
        <w:rPr>
          <w:rFonts w:eastAsiaTheme="minorHAnsi" w:cs="Arial"/>
          <w:sz w:val="26"/>
          <w:szCs w:val="26"/>
          <w:lang w:eastAsia="en-US"/>
        </w:rPr>
        <w:t xml:space="preserve">. ESTUDIO DE LOS REQUISITOS </w:t>
      </w:r>
    </w:p>
    <w:p w14:paraId="071A2AC2" w14:textId="6253746A" w:rsidR="002A411F" w:rsidRPr="00667442" w:rsidRDefault="009172DD" w:rsidP="00E77DBB">
      <w:pPr>
        <w:pStyle w:val="corte3centro"/>
        <w:rPr>
          <w:rFonts w:eastAsiaTheme="minorHAnsi" w:cs="Arial"/>
          <w:sz w:val="26"/>
          <w:szCs w:val="26"/>
          <w:lang w:eastAsia="en-US"/>
        </w:rPr>
      </w:pPr>
      <w:r w:rsidRPr="00667442">
        <w:rPr>
          <w:rFonts w:eastAsiaTheme="minorHAnsi" w:cs="Arial"/>
          <w:sz w:val="26"/>
          <w:szCs w:val="26"/>
          <w:lang w:eastAsia="en-US"/>
        </w:rPr>
        <w:t xml:space="preserve">DE LA </w:t>
      </w:r>
      <w:r w:rsidR="00847AD7" w:rsidRPr="00667442">
        <w:rPr>
          <w:rFonts w:eastAsiaTheme="minorHAnsi" w:cs="Arial"/>
          <w:sz w:val="26"/>
          <w:szCs w:val="26"/>
          <w:lang w:eastAsia="en-US"/>
        </w:rPr>
        <w:t>DECLARATORIA GENERAL DE INCONSTITUCIONALIDAD</w:t>
      </w:r>
    </w:p>
    <w:p w14:paraId="38A3FEDD" w14:textId="77777777" w:rsidR="00853492" w:rsidRPr="00667442" w:rsidRDefault="00853492" w:rsidP="00E77DBB">
      <w:pPr>
        <w:pStyle w:val="corte3centro"/>
        <w:rPr>
          <w:rFonts w:eastAsiaTheme="minorHAnsi" w:cs="Arial"/>
          <w:sz w:val="26"/>
          <w:szCs w:val="26"/>
          <w:lang w:eastAsia="en-US"/>
        </w:rPr>
      </w:pPr>
    </w:p>
    <w:p w14:paraId="2408E7C8" w14:textId="77777777" w:rsidR="00BE5F77" w:rsidRPr="00667442" w:rsidRDefault="00BE5F77" w:rsidP="00463AB2">
      <w:pPr>
        <w:pStyle w:val="TEXTONORMAL"/>
        <w:numPr>
          <w:ilvl w:val="0"/>
          <w:numId w:val="7"/>
        </w:numPr>
        <w:spacing w:after="360"/>
        <w:ind w:left="0" w:hanging="567"/>
        <w:rPr>
          <w:rFonts w:eastAsiaTheme="minorHAnsi" w:cs="Arial"/>
          <w:sz w:val="26"/>
          <w:szCs w:val="26"/>
        </w:rPr>
      </w:pPr>
      <w:r w:rsidRPr="00667442">
        <w:rPr>
          <w:rFonts w:cs="Arial"/>
          <w:sz w:val="26"/>
          <w:szCs w:val="26"/>
        </w:rPr>
        <w:t xml:space="preserve">La presente declaratoria general de inconstitucionalidad es </w:t>
      </w:r>
      <w:r w:rsidRPr="00667442">
        <w:rPr>
          <w:rFonts w:cs="Arial"/>
          <w:b/>
          <w:bCs/>
          <w:sz w:val="26"/>
          <w:szCs w:val="26"/>
        </w:rPr>
        <w:t>fundada</w:t>
      </w:r>
      <w:r w:rsidRPr="00667442">
        <w:rPr>
          <w:rFonts w:cs="Arial"/>
          <w:sz w:val="26"/>
          <w:szCs w:val="26"/>
        </w:rPr>
        <w:t>, por lo siguiente.</w:t>
      </w:r>
    </w:p>
    <w:p w14:paraId="6AC10B55" w14:textId="3E37A4A4" w:rsidR="002A411F" w:rsidRPr="00667442" w:rsidRDefault="00267269" w:rsidP="00463AB2">
      <w:pPr>
        <w:pStyle w:val="TEXTONORMAL"/>
        <w:numPr>
          <w:ilvl w:val="0"/>
          <w:numId w:val="7"/>
        </w:numPr>
        <w:spacing w:after="360"/>
        <w:ind w:left="0" w:hanging="567"/>
        <w:rPr>
          <w:rFonts w:eastAsiaTheme="minorHAnsi" w:cs="Arial"/>
          <w:sz w:val="26"/>
          <w:szCs w:val="26"/>
        </w:rPr>
      </w:pPr>
      <w:r w:rsidRPr="00667442">
        <w:rPr>
          <w:rFonts w:cs="Arial"/>
          <w:sz w:val="26"/>
          <w:szCs w:val="26"/>
        </w:rPr>
        <w:t>De los artículos 107, fracción II, tercer párrafo</w:t>
      </w:r>
      <w:r w:rsidR="00512D30" w:rsidRPr="00667442">
        <w:rPr>
          <w:rFonts w:cs="Arial"/>
          <w:sz w:val="26"/>
          <w:szCs w:val="26"/>
        </w:rPr>
        <w:t>, de</w:t>
      </w:r>
      <w:r w:rsidRPr="00667442">
        <w:rPr>
          <w:rFonts w:cs="Arial"/>
          <w:sz w:val="26"/>
          <w:szCs w:val="26"/>
        </w:rPr>
        <w:t xml:space="preserve"> la Norma Fundamental y 232 de la Ley de Amparo</w:t>
      </w:r>
      <w:r w:rsidRPr="00667442">
        <w:rPr>
          <w:rFonts w:eastAsiaTheme="minorHAnsi" w:cs="Arial"/>
          <w:sz w:val="26"/>
          <w:szCs w:val="26"/>
        </w:rPr>
        <w:t xml:space="preserve"> se advierte</w:t>
      </w:r>
      <w:r w:rsidR="003D3CD8" w:rsidRPr="00667442">
        <w:rPr>
          <w:rFonts w:eastAsiaTheme="minorHAnsi" w:cs="Arial"/>
          <w:sz w:val="26"/>
          <w:szCs w:val="26"/>
        </w:rPr>
        <w:t>, en la parte de interés</w:t>
      </w:r>
      <w:r w:rsidR="004135A6" w:rsidRPr="00667442">
        <w:rPr>
          <w:rFonts w:eastAsiaTheme="minorHAnsi" w:cs="Arial"/>
          <w:sz w:val="26"/>
          <w:szCs w:val="26"/>
        </w:rPr>
        <w:t>,</w:t>
      </w:r>
      <w:r w:rsidRPr="00667442">
        <w:rPr>
          <w:rFonts w:eastAsiaTheme="minorHAnsi" w:cs="Arial"/>
          <w:sz w:val="26"/>
          <w:szCs w:val="26"/>
        </w:rPr>
        <w:t xml:space="preserve"> que</w:t>
      </w:r>
      <w:r w:rsidR="002A411F" w:rsidRPr="00667442">
        <w:rPr>
          <w:rFonts w:eastAsiaTheme="minorHAnsi" w:cs="Arial"/>
          <w:sz w:val="26"/>
          <w:szCs w:val="26"/>
        </w:rPr>
        <w:t xml:space="preserve"> la </w:t>
      </w:r>
      <w:r w:rsidR="005816C1" w:rsidRPr="00667442">
        <w:rPr>
          <w:rFonts w:eastAsiaTheme="minorHAnsi" w:cs="Arial"/>
          <w:sz w:val="26"/>
          <w:szCs w:val="26"/>
        </w:rPr>
        <w:t>d</w:t>
      </w:r>
      <w:r w:rsidR="002A411F" w:rsidRPr="00667442">
        <w:rPr>
          <w:rFonts w:eastAsiaTheme="minorHAnsi" w:cs="Arial"/>
          <w:sz w:val="26"/>
          <w:szCs w:val="26"/>
        </w:rPr>
        <w:t xml:space="preserve">eclaratoria general de inconstitucionalidad tiene como propósito </w:t>
      </w:r>
      <w:r w:rsidR="002A411F" w:rsidRPr="00667442">
        <w:rPr>
          <w:rFonts w:eastAsiaTheme="minorHAnsi" w:cs="Arial"/>
          <w:b/>
          <w:bCs/>
          <w:sz w:val="26"/>
          <w:szCs w:val="26"/>
        </w:rPr>
        <w:t>expulsar</w:t>
      </w:r>
      <w:r w:rsidR="002A411F" w:rsidRPr="00667442">
        <w:rPr>
          <w:rFonts w:eastAsiaTheme="minorHAnsi" w:cs="Arial"/>
          <w:sz w:val="26"/>
          <w:szCs w:val="26"/>
        </w:rPr>
        <w:t xml:space="preserve"> del sistema jurídico </w:t>
      </w:r>
      <w:r w:rsidR="00CD23F0" w:rsidRPr="00667442">
        <w:rPr>
          <w:rFonts w:eastAsiaTheme="minorHAnsi" w:cs="Arial"/>
          <w:sz w:val="26"/>
          <w:szCs w:val="26"/>
        </w:rPr>
        <w:t>las</w:t>
      </w:r>
      <w:r w:rsidR="002A411F" w:rsidRPr="00667442">
        <w:rPr>
          <w:rFonts w:eastAsiaTheme="minorHAnsi" w:cs="Arial"/>
          <w:sz w:val="26"/>
          <w:szCs w:val="26"/>
        </w:rPr>
        <w:t xml:space="preserve"> normas generales </w:t>
      </w:r>
      <w:r w:rsidR="00E65863" w:rsidRPr="00667442">
        <w:rPr>
          <w:rFonts w:eastAsiaTheme="minorHAnsi" w:cs="Arial"/>
          <w:sz w:val="26"/>
          <w:szCs w:val="26"/>
        </w:rPr>
        <w:t xml:space="preserve">declaradas como </w:t>
      </w:r>
      <w:r w:rsidR="00E65863" w:rsidRPr="00667442">
        <w:rPr>
          <w:rFonts w:eastAsiaTheme="minorHAnsi" w:cs="Arial"/>
          <w:b/>
          <w:bCs/>
          <w:sz w:val="26"/>
          <w:szCs w:val="26"/>
        </w:rPr>
        <w:t>inconstitucionales</w:t>
      </w:r>
      <w:r w:rsidR="00E90E52" w:rsidRPr="00667442">
        <w:rPr>
          <w:rFonts w:eastAsiaTheme="minorHAnsi" w:cs="Arial"/>
          <w:sz w:val="26"/>
          <w:szCs w:val="26"/>
        </w:rPr>
        <w:t xml:space="preserve">, </w:t>
      </w:r>
      <w:r w:rsidR="004135A6" w:rsidRPr="00667442">
        <w:rPr>
          <w:rFonts w:eastAsiaTheme="minorHAnsi" w:cs="Arial"/>
          <w:sz w:val="26"/>
          <w:szCs w:val="26"/>
        </w:rPr>
        <w:t>por la</w:t>
      </w:r>
      <w:r w:rsidR="008127CF" w:rsidRPr="00667442">
        <w:rPr>
          <w:rFonts w:eastAsiaTheme="minorHAnsi" w:cs="Arial"/>
          <w:sz w:val="26"/>
          <w:szCs w:val="26"/>
        </w:rPr>
        <w:t xml:space="preserve"> Suprema Corte de Justicia de la Nación, en los juicios de amparo indirecto en revisión, </w:t>
      </w:r>
      <w:r w:rsidR="00221988" w:rsidRPr="00667442">
        <w:rPr>
          <w:rFonts w:eastAsiaTheme="minorHAnsi" w:cs="Arial"/>
          <w:sz w:val="26"/>
          <w:szCs w:val="26"/>
        </w:rPr>
        <w:t>siempre que se dé notificación de ello</w:t>
      </w:r>
      <w:r w:rsidR="0014309D" w:rsidRPr="00667442">
        <w:rPr>
          <w:rFonts w:eastAsiaTheme="minorHAnsi" w:cs="Arial"/>
          <w:sz w:val="26"/>
          <w:szCs w:val="26"/>
        </w:rPr>
        <w:t xml:space="preserve"> a la autoridad emisora de la norma, con la intención de que en un plazo de </w:t>
      </w:r>
      <w:r w:rsidR="0014309D" w:rsidRPr="00667442">
        <w:rPr>
          <w:rFonts w:eastAsiaTheme="minorHAnsi" w:cs="Arial"/>
          <w:b/>
          <w:bCs/>
          <w:sz w:val="26"/>
          <w:szCs w:val="26"/>
        </w:rPr>
        <w:t>90 días</w:t>
      </w:r>
      <w:r w:rsidR="00791E84" w:rsidRPr="00667442">
        <w:rPr>
          <w:rFonts w:eastAsiaTheme="minorHAnsi" w:cs="Arial"/>
          <w:b/>
          <w:bCs/>
          <w:sz w:val="26"/>
          <w:szCs w:val="26"/>
        </w:rPr>
        <w:t xml:space="preserve"> naturales</w:t>
      </w:r>
      <w:r w:rsidR="0014309D" w:rsidRPr="00667442">
        <w:rPr>
          <w:rFonts w:eastAsiaTheme="minorHAnsi" w:cs="Arial"/>
          <w:sz w:val="26"/>
          <w:szCs w:val="26"/>
        </w:rPr>
        <w:t xml:space="preserve"> supere el vicio de inconstitucionalidad</w:t>
      </w:r>
      <w:r w:rsidR="00512D30" w:rsidRPr="00667442">
        <w:rPr>
          <w:rFonts w:eastAsiaTheme="minorHAnsi" w:cs="Arial"/>
          <w:sz w:val="26"/>
          <w:szCs w:val="26"/>
        </w:rPr>
        <w:t>.</w:t>
      </w:r>
      <w:r w:rsidR="00AE1E62" w:rsidRPr="00667442">
        <w:rPr>
          <w:rFonts w:eastAsiaTheme="minorHAnsi" w:cs="Arial"/>
          <w:sz w:val="26"/>
          <w:szCs w:val="26"/>
        </w:rPr>
        <w:t xml:space="preserve"> </w:t>
      </w:r>
    </w:p>
    <w:p w14:paraId="58A55CFC" w14:textId="5E7993FA" w:rsidR="003A46F6" w:rsidRPr="0082009E" w:rsidRDefault="00BE5F77" w:rsidP="00463AB2">
      <w:pPr>
        <w:pStyle w:val="TEXTONORMAL"/>
        <w:numPr>
          <w:ilvl w:val="0"/>
          <w:numId w:val="7"/>
        </w:numPr>
        <w:spacing w:after="360"/>
        <w:ind w:left="0" w:hanging="567"/>
        <w:rPr>
          <w:rFonts w:cs="Arial"/>
          <w:sz w:val="26"/>
          <w:szCs w:val="26"/>
        </w:rPr>
      </w:pPr>
      <w:r w:rsidRPr="00667442">
        <w:rPr>
          <w:rFonts w:cs="Arial"/>
          <w:b/>
          <w:bCs/>
          <w:sz w:val="26"/>
          <w:szCs w:val="26"/>
        </w:rPr>
        <w:t>En el caso</w:t>
      </w:r>
      <w:r w:rsidRPr="00667442">
        <w:rPr>
          <w:rFonts w:cs="Arial"/>
          <w:sz w:val="26"/>
          <w:szCs w:val="26"/>
        </w:rPr>
        <w:t xml:space="preserve">, </w:t>
      </w:r>
      <w:r w:rsidR="00B95F2E" w:rsidRPr="00667442">
        <w:rPr>
          <w:rFonts w:cs="Arial"/>
          <w:sz w:val="26"/>
          <w:szCs w:val="26"/>
        </w:rPr>
        <w:t xml:space="preserve">el </w:t>
      </w:r>
      <w:r w:rsidR="003465C9" w:rsidRPr="00667442">
        <w:rPr>
          <w:rFonts w:cs="Arial"/>
          <w:sz w:val="26"/>
          <w:szCs w:val="26"/>
          <w:u w:val="single"/>
        </w:rPr>
        <w:t xml:space="preserve">Poder </w:t>
      </w:r>
      <w:r w:rsidR="003A302D" w:rsidRPr="00667442">
        <w:rPr>
          <w:rFonts w:cs="Arial"/>
          <w:sz w:val="26"/>
          <w:szCs w:val="26"/>
          <w:u w:val="single"/>
        </w:rPr>
        <w:t>Ejecutivo Federal</w:t>
      </w:r>
      <w:r w:rsidR="004316E9" w:rsidRPr="00667442">
        <w:rPr>
          <w:rFonts w:cs="Arial"/>
          <w:sz w:val="26"/>
          <w:szCs w:val="26"/>
          <w:u w:val="single"/>
        </w:rPr>
        <w:t xml:space="preserve"> </w:t>
      </w:r>
      <w:r w:rsidR="00B95F2E" w:rsidRPr="00667442">
        <w:rPr>
          <w:rFonts w:cs="Arial"/>
          <w:sz w:val="26"/>
          <w:szCs w:val="26"/>
          <w:u w:val="single"/>
        </w:rPr>
        <w:t>no modificó ni derogó</w:t>
      </w:r>
      <w:r w:rsidR="008E088E" w:rsidRPr="00667442">
        <w:rPr>
          <w:rFonts w:cs="Arial"/>
          <w:sz w:val="26"/>
          <w:szCs w:val="26"/>
          <w:u w:val="single"/>
        </w:rPr>
        <w:t>,</w:t>
      </w:r>
      <w:r w:rsidR="00B95F2E" w:rsidRPr="00667442">
        <w:rPr>
          <w:rFonts w:cs="Arial"/>
          <w:sz w:val="26"/>
          <w:szCs w:val="26"/>
          <w:u w:val="single"/>
        </w:rPr>
        <w:t xml:space="preserve"> </w:t>
      </w:r>
      <w:r w:rsidR="008E088E" w:rsidRPr="00667442">
        <w:rPr>
          <w:rFonts w:cs="Arial"/>
          <w:sz w:val="26"/>
          <w:szCs w:val="26"/>
          <w:u w:val="single"/>
        </w:rPr>
        <w:t xml:space="preserve">dentro del plazo de </w:t>
      </w:r>
      <w:r w:rsidR="007C22FE" w:rsidRPr="00667442">
        <w:rPr>
          <w:rFonts w:cs="Arial"/>
          <w:sz w:val="26"/>
          <w:szCs w:val="26"/>
          <w:u w:val="single"/>
        </w:rPr>
        <w:t>90</w:t>
      </w:r>
      <w:r w:rsidR="008E088E" w:rsidRPr="00667442">
        <w:rPr>
          <w:rFonts w:cs="Arial"/>
          <w:sz w:val="26"/>
          <w:szCs w:val="26"/>
          <w:u w:val="single"/>
        </w:rPr>
        <w:t xml:space="preserve"> días</w:t>
      </w:r>
      <w:r w:rsidRPr="00667442">
        <w:rPr>
          <w:rFonts w:cs="Arial"/>
          <w:sz w:val="26"/>
          <w:szCs w:val="26"/>
          <w:u w:val="single"/>
        </w:rPr>
        <w:t xml:space="preserve"> naturales</w:t>
      </w:r>
      <w:r w:rsidR="008E088E" w:rsidRPr="00667442">
        <w:rPr>
          <w:rFonts w:cs="Arial"/>
          <w:sz w:val="26"/>
          <w:szCs w:val="26"/>
        </w:rPr>
        <w:t xml:space="preserve">, </w:t>
      </w:r>
      <w:r w:rsidR="001B689F" w:rsidRPr="00667442">
        <w:rPr>
          <w:rFonts w:cs="Arial"/>
          <w:sz w:val="26"/>
          <w:szCs w:val="26"/>
        </w:rPr>
        <w:t xml:space="preserve">el </w:t>
      </w:r>
      <w:r w:rsidR="007865CC" w:rsidRPr="00667442">
        <w:rPr>
          <w:rFonts w:cs="Arial"/>
          <w:bCs/>
          <w:sz w:val="26"/>
          <w:szCs w:val="26"/>
        </w:rPr>
        <w:t>artículo 12, fracción II, inciso c), del Reglamento para el Otorgamiento de Pensiones de los Trabajadores Sujetos al Régimen del artículo Décimo Transitorio del Decreto por el que se expide la Ley del Instituto de Seguridad y Servicios Sociales de los Trabajadores del Estado, publicado en el Diario Oficial de la Federación el día 21 de julio de 2009</w:t>
      </w:r>
      <w:r w:rsidR="00E94DE7" w:rsidRPr="00667442">
        <w:rPr>
          <w:rFonts w:cs="Arial"/>
          <w:sz w:val="26"/>
          <w:szCs w:val="26"/>
        </w:rPr>
        <w:t xml:space="preserve">; pues </w:t>
      </w:r>
      <w:r w:rsidR="003A46F6" w:rsidRPr="00667442">
        <w:rPr>
          <w:rFonts w:cs="Arial"/>
          <w:sz w:val="26"/>
          <w:szCs w:val="26"/>
        </w:rPr>
        <w:t xml:space="preserve">dicha norma sigue </w:t>
      </w:r>
      <w:r w:rsidR="003A46F6" w:rsidRPr="00667442">
        <w:rPr>
          <w:rFonts w:cs="Arial"/>
          <w:b/>
          <w:bCs/>
          <w:sz w:val="26"/>
          <w:szCs w:val="26"/>
        </w:rPr>
        <w:t>vigente</w:t>
      </w:r>
      <w:r w:rsidR="003A46F6" w:rsidRPr="00667442">
        <w:rPr>
          <w:rFonts w:cs="Arial"/>
          <w:sz w:val="26"/>
          <w:szCs w:val="26"/>
        </w:rPr>
        <w:t xml:space="preserve"> a pesar de que</w:t>
      </w:r>
      <w:r w:rsidR="00B44EE5" w:rsidRPr="00667442">
        <w:rPr>
          <w:rFonts w:cs="Arial"/>
          <w:sz w:val="26"/>
          <w:szCs w:val="26"/>
        </w:rPr>
        <w:t xml:space="preserve"> el periodo para subsanar el vicio de inconstitucionalidad normativo,</w:t>
      </w:r>
      <w:r w:rsidR="00E94DE7" w:rsidRPr="00667442">
        <w:rPr>
          <w:rFonts w:cs="Arial"/>
          <w:sz w:val="26"/>
          <w:szCs w:val="26"/>
        </w:rPr>
        <w:t xml:space="preserve"> </w:t>
      </w:r>
      <w:r w:rsidR="00E94DE7" w:rsidRPr="00667442">
        <w:rPr>
          <w:rFonts w:cs="Arial"/>
          <w:b/>
          <w:bCs/>
          <w:sz w:val="26"/>
          <w:szCs w:val="26"/>
        </w:rPr>
        <w:t>transcurrió</w:t>
      </w:r>
      <w:r w:rsidR="00E94DE7" w:rsidRPr="00667442">
        <w:rPr>
          <w:rFonts w:cs="Arial"/>
          <w:sz w:val="26"/>
          <w:szCs w:val="26"/>
        </w:rPr>
        <w:t xml:space="preserve"> del </w:t>
      </w:r>
      <w:r w:rsidR="00FE396C" w:rsidRPr="00667442">
        <w:rPr>
          <w:rFonts w:cs="Arial"/>
          <w:b/>
          <w:bCs/>
          <w:sz w:val="26"/>
          <w:szCs w:val="26"/>
        </w:rPr>
        <w:t>3</w:t>
      </w:r>
      <w:r w:rsidR="00B86B5C" w:rsidRPr="00667442">
        <w:rPr>
          <w:rFonts w:cs="Arial"/>
          <w:b/>
          <w:bCs/>
          <w:sz w:val="26"/>
          <w:szCs w:val="26"/>
        </w:rPr>
        <w:t xml:space="preserve"> de septiembre </w:t>
      </w:r>
      <w:r w:rsidR="00B86B5C" w:rsidRPr="00667442">
        <w:rPr>
          <w:rFonts w:cs="Arial"/>
          <w:sz w:val="26"/>
          <w:szCs w:val="26"/>
        </w:rPr>
        <w:t>al</w:t>
      </w:r>
      <w:r w:rsidR="00B86B5C" w:rsidRPr="00667442">
        <w:rPr>
          <w:rFonts w:cs="Arial"/>
          <w:b/>
          <w:bCs/>
          <w:sz w:val="26"/>
          <w:szCs w:val="26"/>
        </w:rPr>
        <w:t xml:space="preserve"> </w:t>
      </w:r>
      <w:r w:rsidR="00F42A01" w:rsidRPr="00667442">
        <w:rPr>
          <w:rFonts w:cs="Arial"/>
          <w:b/>
          <w:bCs/>
          <w:sz w:val="26"/>
          <w:szCs w:val="26"/>
        </w:rPr>
        <w:t>1</w:t>
      </w:r>
      <w:r w:rsidR="00B86B5C" w:rsidRPr="00667442">
        <w:rPr>
          <w:rFonts w:cs="Arial"/>
          <w:b/>
          <w:bCs/>
          <w:sz w:val="26"/>
          <w:szCs w:val="26"/>
        </w:rPr>
        <w:t xml:space="preserve"> de </w:t>
      </w:r>
      <w:r w:rsidR="00D87AAE" w:rsidRPr="00667442">
        <w:rPr>
          <w:rFonts w:cs="Arial"/>
          <w:b/>
          <w:bCs/>
          <w:sz w:val="26"/>
          <w:szCs w:val="26"/>
        </w:rPr>
        <w:lastRenderedPageBreak/>
        <w:t>diciembre</w:t>
      </w:r>
      <w:r w:rsidR="00B86B5C" w:rsidRPr="00667442">
        <w:rPr>
          <w:rFonts w:cs="Arial"/>
          <w:b/>
          <w:bCs/>
          <w:sz w:val="26"/>
          <w:szCs w:val="26"/>
        </w:rPr>
        <w:t xml:space="preserve"> de </w:t>
      </w:r>
      <w:r w:rsidR="00F42A01" w:rsidRPr="00667442">
        <w:rPr>
          <w:rFonts w:cs="Arial"/>
          <w:b/>
          <w:bCs/>
          <w:sz w:val="26"/>
          <w:szCs w:val="26"/>
        </w:rPr>
        <w:t>2025</w:t>
      </w:r>
      <w:r w:rsidR="00813BEF" w:rsidRPr="00667442">
        <w:rPr>
          <w:rFonts w:cs="Arial"/>
          <w:b/>
          <w:bCs/>
          <w:sz w:val="26"/>
          <w:szCs w:val="26"/>
        </w:rPr>
        <w:t xml:space="preserve">, </w:t>
      </w:r>
      <w:r w:rsidR="00B86B5C" w:rsidRPr="00667442">
        <w:rPr>
          <w:rFonts w:cs="Arial"/>
          <w:sz w:val="26"/>
          <w:szCs w:val="26"/>
        </w:rPr>
        <w:t xml:space="preserve">tomando </w:t>
      </w:r>
      <w:r w:rsidR="000D3EEC" w:rsidRPr="00667442">
        <w:rPr>
          <w:rFonts w:cs="Arial"/>
          <w:sz w:val="26"/>
          <w:szCs w:val="26"/>
        </w:rPr>
        <w:t>en cuenta que la notificación de</w:t>
      </w:r>
      <w:r w:rsidR="0001502F" w:rsidRPr="00667442">
        <w:rPr>
          <w:rFonts w:cs="Arial"/>
          <w:sz w:val="26"/>
          <w:szCs w:val="26"/>
        </w:rPr>
        <w:t xml:space="preserve">l </w:t>
      </w:r>
      <w:r w:rsidR="000D3EEC" w:rsidRPr="00667442">
        <w:rPr>
          <w:rFonts w:cs="Arial"/>
          <w:sz w:val="26"/>
          <w:szCs w:val="26"/>
        </w:rPr>
        <w:t>plazo se</w:t>
      </w:r>
      <w:r w:rsidR="003A46F6" w:rsidRPr="00667442">
        <w:rPr>
          <w:rFonts w:cs="Arial"/>
          <w:sz w:val="26"/>
          <w:szCs w:val="26"/>
        </w:rPr>
        <w:t xml:space="preserve"> le</w:t>
      </w:r>
      <w:r w:rsidR="000D3EEC" w:rsidRPr="00667442">
        <w:rPr>
          <w:rFonts w:cs="Arial"/>
          <w:sz w:val="26"/>
          <w:szCs w:val="26"/>
        </w:rPr>
        <w:t xml:space="preserve"> realizó el </w:t>
      </w:r>
      <w:r w:rsidR="00FD10DA" w:rsidRPr="00667442">
        <w:rPr>
          <w:rFonts w:cs="Arial"/>
          <w:sz w:val="26"/>
          <w:szCs w:val="26"/>
        </w:rPr>
        <w:t>2</w:t>
      </w:r>
      <w:r w:rsidR="000D3EEC" w:rsidRPr="00667442">
        <w:rPr>
          <w:rFonts w:cs="Arial"/>
          <w:sz w:val="26"/>
          <w:szCs w:val="26"/>
        </w:rPr>
        <w:t xml:space="preserve"> de </w:t>
      </w:r>
      <w:r w:rsidR="00665BA2" w:rsidRPr="00667442">
        <w:rPr>
          <w:rFonts w:cs="Arial"/>
          <w:sz w:val="26"/>
          <w:szCs w:val="26"/>
        </w:rPr>
        <w:t>septiembre</w:t>
      </w:r>
      <w:r w:rsidR="000D3EEC" w:rsidRPr="00667442">
        <w:rPr>
          <w:rFonts w:cs="Arial"/>
          <w:sz w:val="26"/>
          <w:szCs w:val="26"/>
        </w:rPr>
        <w:t xml:space="preserve"> </w:t>
      </w:r>
      <w:r w:rsidR="00FE396C" w:rsidRPr="00667442">
        <w:rPr>
          <w:rFonts w:cs="Arial"/>
          <w:sz w:val="26"/>
          <w:szCs w:val="26"/>
        </w:rPr>
        <w:t>de 2025</w:t>
      </w:r>
      <w:r w:rsidR="00736D8E" w:rsidRPr="00667442">
        <w:rPr>
          <w:rFonts w:cs="Arial"/>
          <w:sz w:val="26"/>
          <w:szCs w:val="26"/>
        </w:rPr>
        <w:t xml:space="preserve">, </w:t>
      </w:r>
      <w:r w:rsidR="00E94DE7" w:rsidRPr="00667442">
        <w:rPr>
          <w:rFonts w:cs="Arial"/>
          <w:sz w:val="26"/>
          <w:szCs w:val="26"/>
        </w:rPr>
        <w:t>como se demuestra enseguida:</w:t>
      </w:r>
    </w:p>
    <w:tbl>
      <w:tblPr>
        <w:tblStyle w:val="Tablaconcuadrcula"/>
        <w:tblpPr w:leftFromText="141" w:rightFromText="141" w:vertAnchor="text" w:horzAnchor="margin" w:tblpY="236"/>
        <w:tblW w:w="8784" w:type="dxa"/>
        <w:tblLayout w:type="fixed"/>
        <w:tblLook w:val="04A0" w:firstRow="1" w:lastRow="0" w:firstColumn="1" w:lastColumn="0" w:noHBand="0" w:noVBand="1"/>
      </w:tblPr>
      <w:tblGrid>
        <w:gridCol w:w="1267"/>
        <w:gridCol w:w="1140"/>
        <w:gridCol w:w="1472"/>
        <w:gridCol w:w="1219"/>
        <w:gridCol w:w="1200"/>
        <w:gridCol w:w="955"/>
        <w:gridCol w:w="1531"/>
      </w:tblGrid>
      <w:tr w:rsidR="006C252A" w:rsidRPr="0082009E" w14:paraId="03C6EEBD" w14:textId="77777777" w:rsidTr="008105F0">
        <w:trPr>
          <w:trHeight w:val="206"/>
        </w:trPr>
        <w:tc>
          <w:tcPr>
            <w:tcW w:w="8784" w:type="dxa"/>
            <w:gridSpan w:val="7"/>
            <w:shd w:val="clear" w:color="auto" w:fill="DDD9C3" w:themeFill="background2" w:themeFillShade="E6"/>
          </w:tcPr>
          <w:p w14:paraId="7EBBC023" w14:textId="77777777" w:rsidR="00022785" w:rsidRPr="0082009E" w:rsidRDefault="00022785" w:rsidP="00E77DBB">
            <w:pPr>
              <w:spacing w:line="360" w:lineRule="auto"/>
              <w:jc w:val="center"/>
              <w:rPr>
                <w:rFonts w:ascii="Arial" w:hAnsi="Arial" w:cs="Arial"/>
                <w:b/>
                <w:bCs/>
              </w:rPr>
            </w:pPr>
            <w:bookmarkStart w:id="5" w:name="_Hlk188543502"/>
            <w:r w:rsidRPr="0082009E">
              <w:rPr>
                <w:rFonts w:ascii="Arial" w:hAnsi="Arial" w:cs="Arial"/>
                <w:b/>
                <w:bCs/>
              </w:rPr>
              <w:t>SEPTIEMBRE 2025</w:t>
            </w:r>
          </w:p>
        </w:tc>
      </w:tr>
      <w:tr w:rsidR="00F70F39" w:rsidRPr="0082009E" w14:paraId="798A6D16" w14:textId="77777777" w:rsidTr="008105F0">
        <w:trPr>
          <w:trHeight w:val="206"/>
        </w:trPr>
        <w:tc>
          <w:tcPr>
            <w:tcW w:w="1267" w:type="dxa"/>
          </w:tcPr>
          <w:p w14:paraId="01C16B0E"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DOMINGO</w:t>
            </w:r>
          </w:p>
        </w:tc>
        <w:tc>
          <w:tcPr>
            <w:tcW w:w="1140" w:type="dxa"/>
          </w:tcPr>
          <w:p w14:paraId="7434B9DF"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LUNES</w:t>
            </w:r>
          </w:p>
        </w:tc>
        <w:tc>
          <w:tcPr>
            <w:tcW w:w="1472" w:type="dxa"/>
          </w:tcPr>
          <w:p w14:paraId="25CB8C4A"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MARTES</w:t>
            </w:r>
          </w:p>
        </w:tc>
        <w:tc>
          <w:tcPr>
            <w:tcW w:w="1219" w:type="dxa"/>
          </w:tcPr>
          <w:p w14:paraId="0CD1A90F"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MIÉRCOLES</w:t>
            </w:r>
          </w:p>
        </w:tc>
        <w:tc>
          <w:tcPr>
            <w:tcW w:w="1200" w:type="dxa"/>
          </w:tcPr>
          <w:p w14:paraId="624F6470"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JUEVES</w:t>
            </w:r>
          </w:p>
        </w:tc>
        <w:tc>
          <w:tcPr>
            <w:tcW w:w="955" w:type="dxa"/>
          </w:tcPr>
          <w:p w14:paraId="1ACCFB2D"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VIENES</w:t>
            </w:r>
          </w:p>
        </w:tc>
        <w:tc>
          <w:tcPr>
            <w:tcW w:w="1531" w:type="dxa"/>
          </w:tcPr>
          <w:p w14:paraId="44CCA2B2"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SÁBADO</w:t>
            </w:r>
          </w:p>
        </w:tc>
      </w:tr>
      <w:tr w:rsidR="00F70F39" w:rsidRPr="0082009E" w14:paraId="5809070B" w14:textId="77777777" w:rsidTr="008105F0">
        <w:trPr>
          <w:trHeight w:val="413"/>
        </w:trPr>
        <w:tc>
          <w:tcPr>
            <w:tcW w:w="1267" w:type="dxa"/>
          </w:tcPr>
          <w:p w14:paraId="4E87F0CF" w14:textId="77777777" w:rsidR="00022785" w:rsidRPr="0082009E" w:rsidRDefault="00022785" w:rsidP="00E77DBB">
            <w:pPr>
              <w:spacing w:line="360" w:lineRule="auto"/>
              <w:jc w:val="center"/>
              <w:rPr>
                <w:rFonts w:ascii="Arial" w:hAnsi="Arial" w:cs="Arial"/>
              </w:rPr>
            </w:pPr>
          </w:p>
          <w:p w14:paraId="502E0CF1" w14:textId="77777777" w:rsidR="00022785" w:rsidRPr="0082009E" w:rsidRDefault="00022785" w:rsidP="00E77DBB">
            <w:pPr>
              <w:spacing w:line="360" w:lineRule="auto"/>
              <w:jc w:val="center"/>
              <w:rPr>
                <w:rFonts w:ascii="Arial" w:hAnsi="Arial" w:cs="Arial"/>
              </w:rPr>
            </w:pPr>
          </w:p>
        </w:tc>
        <w:tc>
          <w:tcPr>
            <w:tcW w:w="1140" w:type="dxa"/>
          </w:tcPr>
          <w:p w14:paraId="11B347EE" w14:textId="77777777" w:rsidR="00022785" w:rsidRPr="0082009E" w:rsidRDefault="00022785" w:rsidP="00E77DBB">
            <w:pPr>
              <w:spacing w:line="360" w:lineRule="auto"/>
              <w:jc w:val="center"/>
              <w:rPr>
                <w:rFonts w:ascii="Arial" w:hAnsi="Arial" w:cs="Arial"/>
                <w:b/>
                <w:bCs/>
              </w:rPr>
            </w:pPr>
          </w:p>
        </w:tc>
        <w:tc>
          <w:tcPr>
            <w:tcW w:w="1472" w:type="dxa"/>
            <w:shd w:val="clear" w:color="auto" w:fill="FFFF00"/>
          </w:tcPr>
          <w:p w14:paraId="25DB28CA"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 xml:space="preserve">2 </w:t>
            </w:r>
          </w:p>
          <w:p w14:paraId="63B8911E"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Notificación</w:t>
            </w:r>
          </w:p>
        </w:tc>
        <w:tc>
          <w:tcPr>
            <w:tcW w:w="1219" w:type="dxa"/>
            <w:shd w:val="clear" w:color="auto" w:fill="92CDDC" w:themeFill="accent5" w:themeFillTint="99"/>
          </w:tcPr>
          <w:p w14:paraId="3AA40D88" w14:textId="77777777" w:rsidR="00022785" w:rsidRPr="0082009E" w:rsidRDefault="00022785" w:rsidP="00E77DBB">
            <w:pPr>
              <w:spacing w:line="360" w:lineRule="auto"/>
              <w:jc w:val="center"/>
              <w:rPr>
                <w:rFonts w:ascii="Arial" w:hAnsi="Arial" w:cs="Arial"/>
              </w:rPr>
            </w:pPr>
            <w:r w:rsidRPr="0082009E">
              <w:rPr>
                <w:rFonts w:ascii="Arial" w:hAnsi="Arial" w:cs="Arial"/>
              </w:rPr>
              <w:t>3</w:t>
            </w:r>
          </w:p>
          <w:p w14:paraId="42A7E7E2"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1</w:t>
            </w:r>
          </w:p>
        </w:tc>
        <w:tc>
          <w:tcPr>
            <w:tcW w:w="1200" w:type="dxa"/>
            <w:shd w:val="clear" w:color="auto" w:fill="92CDDC" w:themeFill="accent5" w:themeFillTint="99"/>
          </w:tcPr>
          <w:p w14:paraId="3E779BE6"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4</w:t>
            </w:r>
          </w:p>
          <w:p w14:paraId="0DA49562"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2</w:t>
            </w:r>
          </w:p>
        </w:tc>
        <w:tc>
          <w:tcPr>
            <w:tcW w:w="955" w:type="dxa"/>
            <w:shd w:val="clear" w:color="auto" w:fill="92CDDC" w:themeFill="accent5" w:themeFillTint="99"/>
          </w:tcPr>
          <w:p w14:paraId="7E03875F" w14:textId="77777777" w:rsidR="00022785" w:rsidRPr="0082009E" w:rsidRDefault="00022785" w:rsidP="00E77DBB">
            <w:pPr>
              <w:spacing w:line="360" w:lineRule="auto"/>
              <w:jc w:val="center"/>
              <w:rPr>
                <w:rFonts w:ascii="Arial" w:hAnsi="Arial" w:cs="Arial"/>
              </w:rPr>
            </w:pPr>
            <w:r w:rsidRPr="0082009E">
              <w:rPr>
                <w:rFonts w:ascii="Arial" w:hAnsi="Arial" w:cs="Arial"/>
              </w:rPr>
              <w:t>5</w:t>
            </w:r>
          </w:p>
          <w:p w14:paraId="686D3F3F"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3</w:t>
            </w:r>
          </w:p>
        </w:tc>
        <w:tc>
          <w:tcPr>
            <w:tcW w:w="1531" w:type="dxa"/>
            <w:shd w:val="clear" w:color="auto" w:fill="92CDDC" w:themeFill="accent5" w:themeFillTint="99"/>
          </w:tcPr>
          <w:p w14:paraId="422037EB" w14:textId="77777777" w:rsidR="00022785" w:rsidRPr="0082009E" w:rsidRDefault="00022785" w:rsidP="00E77DBB">
            <w:pPr>
              <w:spacing w:line="360" w:lineRule="auto"/>
              <w:jc w:val="center"/>
              <w:rPr>
                <w:rFonts w:ascii="Arial" w:hAnsi="Arial" w:cs="Arial"/>
              </w:rPr>
            </w:pPr>
            <w:r w:rsidRPr="0082009E">
              <w:rPr>
                <w:rFonts w:ascii="Arial" w:hAnsi="Arial" w:cs="Arial"/>
              </w:rPr>
              <w:t>6</w:t>
            </w:r>
          </w:p>
          <w:p w14:paraId="690DF8A7"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4</w:t>
            </w:r>
          </w:p>
        </w:tc>
      </w:tr>
      <w:tr w:rsidR="00F70F39" w:rsidRPr="0082009E" w14:paraId="1B78CFC8" w14:textId="77777777" w:rsidTr="008105F0">
        <w:trPr>
          <w:trHeight w:val="413"/>
        </w:trPr>
        <w:tc>
          <w:tcPr>
            <w:tcW w:w="1267" w:type="dxa"/>
            <w:shd w:val="clear" w:color="auto" w:fill="92CDDC" w:themeFill="accent5" w:themeFillTint="99"/>
          </w:tcPr>
          <w:p w14:paraId="6D600BCF" w14:textId="77777777" w:rsidR="00022785" w:rsidRPr="0082009E" w:rsidRDefault="00022785" w:rsidP="00E77DBB">
            <w:pPr>
              <w:spacing w:line="360" w:lineRule="auto"/>
              <w:jc w:val="center"/>
              <w:rPr>
                <w:rFonts w:ascii="Arial" w:hAnsi="Arial" w:cs="Arial"/>
              </w:rPr>
            </w:pPr>
            <w:r w:rsidRPr="0082009E">
              <w:rPr>
                <w:rFonts w:ascii="Arial" w:hAnsi="Arial" w:cs="Arial"/>
              </w:rPr>
              <w:t>7</w:t>
            </w:r>
          </w:p>
          <w:p w14:paraId="18B1E3BC"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5</w:t>
            </w:r>
          </w:p>
        </w:tc>
        <w:tc>
          <w:tcPr>
            <w:tcW w:w="1140" w:type="dxa"/>
            <w:shd w:val="clear" w:color="auto" w:fill="92CDDC" w:themeFill="accent5" w:themeFillTint="99"/>
          </w:tcPr>
          <w:p w14:paraId="7B7A6D8C" w14:textId="77777777" w:rsidR="00022785" w:rsidRPr="0082009E" w:rsidRDefault="00022785" w:rsidP="00E77DBB">
            <w:pPr>
              <w:spacing w:line="360" w:lineRule="auto"/>
              <w:jc w:val="center"/>
              <w:rPr>
                <w:rFonts w:ascii="Arial" w:hAnsi="Arial" w:cs="Arial"/>
              </w:rPr>
            </w:pPr>
            <w:r w:rsidRPr="0082009E">
              <w:rPr>
                <w:rFonts w:ascii="Arial" w:hAnsi="Arial" w:cs="Arial"/>
              </w:rPr>
              <w:t>8</w:t>
            </w:r>
          </w:p>
          <w:p w14:paraId="22C9944A"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6</w:t>
            </w:r>
          </w:p>
        </w:tc>
        <w:tc>
          <w:tcPr>
            <w:tcW w:w="1472" w:type="dxa"/>
            <w:shd w:val="clear" w:color="auto" w:fill="92CDDC" w:themeFill="accent5" w:themeFillTint="99"/>
          </w:tcPr>
          <w:p w14:paraId="2A4A9B3F" w14:textId="77777777" w:rsidR="00022785" w:rsidRPr="0082009E" w:rsidRDefault="00022785" w:rsidP="00E77DBB">
            <w:pPr>
              <w:spacing w:line="360" w:lineRule="auto"/>
              <w:jc w:val="center"/>
              <w:rPr>
                <w:rFonts w:ascii="Arial" w:hAnsi="Arial" w:cs="Arial"/>
              </w:rPr>
            </w:pPr>
            <w:r w:rsidRPr="0082009E">
              <w:rPr>
                <w:rFonts w:ascii="Arial" w:hAnsi="Arial" w:cs="Arial"/>
              </w:rPr>
              <w:t>9</w:t>
            </w:r>
          </w:p>
          <w:p w14:paraId="0B329ADA"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7</w:t>
            </w:r>
          </w:p>
        </w:tc>
        <w:tc>
          <w:tcPr>
            <w:tcW w:w="1219" w:type="dxa"/>
            <w:shd w:val="clear" w:color="auto" w:fill="92CDDC" w:themeFill="accent5" w:themeFillTint="99"/>
          </w:tcPr>
          <w:p w14:paraId="2F6B644E" w14:textId="77777777" w:rsidR="00022785" w:rsidRPr="0082009E" w:rsidRDefault="00022785" w:rsidP="00E77DBB">
            <w:pPr>
              <w:spacing w:line="360" w:lineRule="auto"/>
              <w:jc w:val="center"/>
              <w:rPr>
                <w:rFonts w:ascii="Arial" w:hAnsi="Arial" w:cs="Arial"/>
              </w:rPr>
            </w:pPr>
            <w:r w:rsidRPr="0082009E">
              <w:rPr>
                <w:rFonts w:ascii="Arial" w:hAnsi="Arial" w:cs="Arial"/>
              </w:rPr>
              <w:t>10</w:t>
            </w:r>
          </w:p>
          <w:p w14:paraId="45F3C646"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8</w:t>
            </w:r>
          </w:p>
        </w:tc>
        <w:tc>
          <w:tcPr>
            <w:tcW w:w="1200" w:type="dxa"/>
            <w:shd w:val="clear" w:color="auto" w:fill="92CDDC" w:themeFill="accent5" w:themeFillTint="99"/>
          </w:tcPr>
          <w:p w14:paraId="340A3F47" w14:textId="77777777" w:rsidR="00022785" w:rsidRPr="0082009E" w:rsidRDefault="00022785" w:rsidP="00E77DBB">
            <w:pPr>
              <w:spacing w:line="360" w:lineRule="auto"/>
              <w:jc w:val="center"/>
              <w:rPr>
                <w:rFonts w:ascii="Arial" w:hAnsi="Arial" w:cs="Arial"/>
              </w:rPr>
            </w:pPr>
            <w:r w:rsidRPr="0082009E">
              <w:rPr>
                <w:rFonts w:ascii="Arial" w:hAnsi="Arial" w:cs="Arial"/>
              </w:rPr>
              <w:t>11</w:t>
            </w:r>
          </w:p>
          <w:p w14:paraId="082A4417"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9</w:t>
            </w:r>
          </w:p>
        </w:tc>
        <w:tc>
          <w:tcPr>
            <w:tcW w:w="955" w:type="dxa"/>
            <w:shd w:val="clear" w:color="auto" w:fill="92CDDC" w:themeFill="accent5" w:themeFillTint="99"/>
          </w:tcPr>
          <w:p w14:paraId="5882C9CC" w14:textId="77777777" w:rsidR="00022785" w:rsidRPr="0082009E" w:rsidRDefault="00022785" w:rsidP="00E77DBB">
            <w:pPr>
              <w:spacing w:line="360" w:lineRule="auto"/>
              <w:jc w:val="center"/>
              <w:rPr>
                <w:rFonts w:ascii="Arial" w:hAnsi="Arial" w:cs="Arial"/>
              </w:rPr>
            </w:pPr>
            <w:r w:rsidRPr="0082009E">
              <w:rPr>
                <w:rFonts w:ascii="Arial" w:hAnsi="Arial" w:cs="Arial"/>
              </w:rPr>
              <w:t>12</w:t>
            </w:r>
          </w:p>
          <w:p w14:paraId="2C846DBA"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10</w:t>
            </w:r>
          </w:p>
        </w:tc>
        <w:tc>
          <w:tcPr>
            <w:tcW w:w="1531" w:type="dxa"/>
            <w:shd w:val="clear" w:color="auto" w:fill="92CDDC" w:themeFill="accent5" w:themeFillTint="99"/>
          </w:tcPr>
          <w:p w14:paraId="6F725182" w14:textId="77777777" w:rsidR="00022785" w:rsidRPr="0082009E" w:rsidRDefault="00022785" w:rsidP="00E77DBB">
            <w:pPr>
              <w:spacing w:line="360" w:lineRule="auto"/>
              <w:jc w:val="center"/>
              <w:rPr>
                <w:rFonts w:ascii="Arial" w:hAnsi="Arial" w:cs="Arial"/>
              </w:rPr>
            </w:pPr>
            <w:r w:rsidRPr="0082009E">
              <w:rPr>
                <w:rFonts w:ascii="Arial" w:hAnsi="Arial" w:cs="Arial"/>
              </w:rPr>
              <w:t>13</w:t>
            </w:r>
          </w:p>
          <w:p w14:paraId="0FADD95F"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11</w:t>
            </w:r>
          </w:p>
        </w:tc>
      </w:tr>
      <w:tr w:rsidR="00F70F39" w:rsidRPr="0082009E" w14:paraId="040A5918" w14:textId="77777777" w:rsidTr="008105F0">
        <w:trPr>
          <w:trHeight w:val="420"/>
        </w:trPr>
        <w:tc>
          <w:tcPr>
            <w:tcW w:w="1267" w:type="dxa"/>
            <w:shd w:val="clear" w:color="auto" w:fill="92CDDC" w:themeFill="accent5" w:themeFillTint="99"/>
          </w:tcPr>
          <w:p w14:paraId="04C7DCF7" w14:textId="77777777" w:rsidR="00022785" w:rsidRPr="0082009E" w:rsidRDefault="00022785" w:rsidP="00E77DBB">
            <w:pPr>
              <w:spacing w:line="360" w:lineRule="auto"/>
              <w:jc w:val="center"/>
              <w:rPr>
                <w:rFonts w:ascii="Arial" w:hAnsi="Arial" w:cs="Arial"/>
              </w:rPr>
            </w:pPr>
            <w:r w:rsidRPr="0082009E">
              <w:rPr>
                <w:rFonts w:ascii="Arial" w:hAnsi="Arial" w:cs="Arial"/>
              </w:rPr>
              <w:t>14</w:t>
            </w:r>
          </w:p>
          <w:p w14:paraId="027490C7"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12</w:t>
            </w:r>
          </w:p>
        </w:tc>
        <w:tc>
          <w:tcPr>
            <w:tcW w:w="1140" w:type="dxa"/>
            <w:shd w:val="clear" w:color="auto" w:fill="92CDDC" w:themeFill="accent5" w:themeFillTint="99"/>
          </w:tcPr>
          <w:p w14:paraId="4CE2D9BD" w14:textId="77777777" w:rsidR="00022785" w:rsidRPr="0082009E" w:rsidRDefault="00022785" w:rsidP="00E77DBB">
            <w:pPr>
              <w:spacing w:line="360" w:lineRule="auto"/>
              <w:jc w:val="center"/>
              <w:rPr>
                <w:rFonts w:ascii="Arial" w:hAnsi="Arial" w:cs="Arial"/>
              </w:rPr>
            </w:pPr>
            <w:r w:rsidRPr="0082009E">
              <w:rPr>
                <w:rFonts w:ascii="Arial" w:hAnsi="Arial" w:cs="Arial"/>
              </w:rPr>
              <w:t>15</w:t>
            </w:r>
          </w:p>
          <w:p w14:paraId="35C81163"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13</w:t>
            </w:r>
          </w:p>
        </w:tc>
        <w:tc>
          <w:tcPr>
            <w:tcW w:w="1472" w:type="dxa"/>
            <w:shd w:val="clear" w:color="auto" w:fill="92CDDC" w:themeFill="accent5" w:themeFillTint="99"/>
          </w:tcPr>
          <w:p w14:paraId="574FD8C2" w14:textId="77777777" w:rsidR="00022785" w:rsidRPr="0082009E" w:rsidRDefault="00022785" w:rsidP="00E77DBB">
            <w:pPr>
              <w:spacing w:line="360" w:lineRule="auto"/>
              <w:jc w:val="center"/>
              <w:rPr>
                <w:rFonts w:ascii="Arial" w:hAnsi="Arial" w:cs="Arial"/>
              </w:rPr>
            </w:pPr>
            <w:r w:rsidRPr="0082009E">
              <w:rPr>
                <w:rFonts w:ascii="Arial" w:hAnsi="Arial" w:cs="Arial"/>
              </w:rPr>
              <w:t>16</w:t>
            </w:r>
          </w:p>
          <w:p w14:paraId="2D3B637E"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14</w:t>
            </w:r>
          </w:p>
        </w:tc>
        <w:tc>
          <w:tcPr>
            <w:tcW w:w="1219" w:type="dxa"/>
            <w:shd w:val="clear" w:color="auto" w:fill="92CDDC" w:themeFill="accent5" w:themeFillTint="99"/>
          </w:tcPr>
          <w:p w14:paraId="5A64AA85" w14:textId="77777777" w:rsidR="00022785" w:rsidRPr="0082009E" w:rsidRDefault="00022785" w:rsidP="00E77DBB">
            <w:pPr>
              <w:spacing w:line="360" w:lineRule="auto"/>
              <w:jc w:val="center"/>
              <w:rPr>
                <w:rFonts w:ascii="Arial" w:hAnsi="Arial" w:cs="Arial"/>
              </w:rPr>
            </w:pPr>
            <w:r w:rsidRPr="0082009E">
              <w:rPr>
                <w:rFonts w:ascii="Arial" w:hAnsi="Arial" w:cs="Arial"/>
              </w:rPr>
              <w:t>17</w:t>
            </w:r>
          </w:p>
          <w:p w14:paraId="62EE90AC"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15</w:t>
            </w:r>
          </w:p>
        </w:tc>
        <w:tc>
          <w:tcPr>
            <w:tcW w:w="1200" w:type="dxa"/>
            <w:shd w:val="clear" w:color="auto" w:fill="92CDDC" w:themeFill="accent5" w:themeFillTint="99"/>
          </w:tcPr>
          <w:p w14:paraId="753106F3" w14:textId="77777777" w:rsidR="00022785" w:rsidRPr="0082009E" w:rsidRDefault="00022785" w:rsidP="00E77DBB">
            <w:pPr>
              <w:spacing w:line="360" w:lineRule="auto"/>
              <w:jc w:val="center"/>
              <w:rPr>
                <w:rFonts w:ascii="Arial" w:hAnsi="Arial" w:cs="Arial"/>
              </w:rPr>
            </w:pPr>
            <w:r w:rsidRPr="0082009E">
              <w:rPr>
                <w:rFonts w:ascii="Arial" w:hAnsi="Arial" w:cs="Arial"/>
              </w:rPr>
              <w:t>18</w:t>
            </w:r>
          </w:p>
          <w:p w14:paraId="74E48AC4"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16</w:t>
            </w:r>
          </w:p>
        </w:tc>
        <w:tc>
          <w:tcPr>
            <w:tcW w:w="955" w:type="dxa"/>
            <w:shd w:val="clear" w:color="auto" w:fill="92CDDC" w:themeFill="accent5" w:themeFillTint="99"/>
          </w:tcPr>
          <w:p w14:paraId="7EAC7005"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19</w:t>
            </w:r>
          </w:p>
          <w:p w14:paraId="38526288"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17</w:t>
            </w:r>
          </w:p>
        </w:tc>
        <w:tc>
          <w:tcPr>
            <w:tcW w:w="1531" w:type="dxa"/>
            <w:shd w:val="clear" w:color="auto" w:fill="92CDDC" w:themeFill="accent5" w:themeFillTint="99"/>
          </w:tcPr>
          <w:p w14:paraId="4B9AD8D7"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20</w:t>
            </w:r>
          </w:p>
          <w:p w14:paraId="0E7D9D5B"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18</w:t>
            </w:r>
          </w:p>
        </w:tc>
      </w:tr>
      <w:tr w:rsidR="00F70F39" w:rsidRPr="0082009E" w14:paraId="06BA616E" w14:textId="77777777" w:rsidTr="008105F0">
        <w:trPr>
          <w:trHeight w:val="413"/>
        </w:trPr>
        <w:tc>
          <w:tcPr>
            <w:tcW w:w="1267" w:type="dxa"/>
            <w:shd w:val="clear" w:color="auto" w:fill="92CDDC" w:themeFill="accent5" w:themeFillTint="99"/>
          </w:tcPr>
          <w:p w14:paraId="1C08A791" w14:textId="77777777" w:rsidR="00022785" w:rsidRPr="0082009E" w:rsidRDefault="00022785" w:rsidP="00E77DBB">
            <w:pPr>
              <w:spacing w:line="360" w:lineRule="auto"/>
              <w:jc w:val="center"/>
              <w:rPr>
                <w:rFonts w:ascii="Arial" w:hAnsi="Arial" w:cs="Arial"/>
              </w:rPr>
            </w:pPr>
            <w:r w:rsidRPr="0082009E">
              <w:rPr>
                <w:rFonts w:ascii="Arial" w:hAnsi="Arial" w:cs="Arial"/>
              </w:rPr>
              <w:t>21</w:t>
            </w:r>
          </w:p>
          <w:p w14:paraId="131121D9"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Día 19</w:t>
            </w:r>
          </w:p>
        </w:tc>
        <w:tc>
          <w:tcPr>
            <w:tcW w:w="1140" w:type="dxa"/>
            <w:shd w:val="clear" w:color="auto" w:fill="92CDDC" w:themeFill="accent5" w:themeFillTint="99"/>
          </w:tcPr>
          <w:p w14:paraId="5268072F"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22</w:t>
            </w:r>
          </w:p>
          <w:p w14:paraId="134C2FD7" w14:textId="2A8708D0" w:rsidR="00022785" w:rsidRPr="0082009E" w:rsidRDefault="00022785" w:rsidP="00E77DBB">
            <w:pPr>
              <w:spacing w:line="360" w:lineRule="auto"/>
              <w:jc w:val="center"/>
              <w:rPr>
                <w:rFonts w:ascii="Arial" w:hAnsi="Arial" w:cs="Arial"/>
                <w:b/>
                <w:bCs/>
              </w:rPr>
            </w:pPr>
            <w:r w:rsidRPr="0082009E">
              <w:rPr>
                <w:rFonts w:ascii="Arial" w:hAnsi="Arial" w:cs="Arial"/>
                <w:b/>
                <w:bCs/>
              </w:rPr>
              <w:t>Día 20</w:t>
            </w:r>
          </w:p>
        </w:tc>
        <w:tc>
          <w:tcPr>
            <w:tcW w:w="1472" w:type="dxa"/>
            <w:shd w:val="clear" w:color="auto" w:fill="92CDDC" w:themeFill="accent5" w:themeFillTint="99"/>
          </w:tcPr>
          <w:p w14:paraId="0BBA88A7"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23</w:t>
            </w:r>
          </w:p>
          <w:p w14:paraId="6CD412CF" w14:textId="329EAD6E" w:rsidR="00022785" w:rsidRPr="0082009E" w:rsidRDefault="00022785" w:rsidP="00E77DBB">
            <w:pPr>
              <w:spacing w:line="360" w:lineRule="auto"/>
              <w:jc w:val="center"/>
              <w:rPr>
                <w:rFonts w:ascii="Arial" w:hAnsi="Arial" w:cs="Arial"/>
                <w:b/>
                <w:bCs/>
              </w:rPr>
            </w:pPr>
            <w:r w:rsidRPr="0082009E">
              <w:rPr>
                <w:rFonts w:ascii="Arial" w:hAnsi="Arial" w:cs="Arial"/>
                <w:b/>
                <w:bCs/>
              </w:rPr>
              <w:t>Día 21</w:t>
            </w:r>
          </w:p>
        </w:tc>
        <w:tc>
          <w:tcPr>
            <w:tcW w:w="1219" w:type="dxa"/>
            <w:shd w:val="clear" w:color="auto" w:fill="92CDDC" w:themeFill="accent5" w:themeFillTint="99"/>
          </w:tcPr>
          <w:p w14:paraId="4502B431" w14:textId="77777777" w:rsidR="00022785" w:rsidRPr="0082009E" w:rsidRDefault="00022785" w:rsidP="00E77DBB">
            <w:pPr>
              <w:spacing w:line="360" w:lineRule="auto"/>
              <w:jc w:val="center"/>
              <w:rPr>
                <w:rFonts w:ascii="Arial" w:hAnsi="Arial" w:cs="Arial"/>
              </w:rPr>
            </w:pPr>
            <w:r w:rsidRPr="0082009E">
              <w:rPr>
                <w:rFonts w:ascii="Arial" w:hAnsi="Arial" w:cs="Arial"/>
              </w:rPr>
              <w:t>24</w:t>
            </w:r>
          </w:p>
          <w:p w14:paraId="1EE288E3" w14:textId="46979424" w:rsidR="00022785" w:rsidRPr="0082009E" w:rsidRDefault="00022785" w:rsidP="00E77DBB">
            <w:pPr>
              <w:spacing w:line="360" w:lineRule="auto"/>
              <w:jc w:val="center"/>
              <w:rPr>
                <w:rFonts w:ascii="Arial" w:hAnsi="Arial" w:cs="Arial"/>
                <w:b/>
                <w:bCs/>
              </w:rPr>
            </w:pPr>
            <w:r w:rsidRPr="0082009E">
              <w:rPr>
                <w:rFonts w:ascii="Arial" w:hAnsi="Arial" w:cs="Arial"/>
                <w:b/>
                <w:bCs/>
              </w:rPr>
              <w:t>Día 22</w:t>
            </w:r>
          </w:p>
        </w:tc>
        <w:tc>
          <w:tcPr>
            <w:tcW w:w="1200" w:type="dxa"/>
            <w:shd w:val="clear" w:color="auto" w:fill="92CDDC" w:themeFill="accent5" w:themeFillTint="99"/>
          </w:tcPr>
          <w:p w14:paraId="68291915"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25</w:t>
            </w:r>
          </w:p>
          <w:p w14:paraId="73AA1F57" w14:textId="1E44F2EA" w:rsidR="00022785" w:rsidRPr="0082009E" w:rsidRDefault="00022785" w:rsidP="00E77DBB">
            <w:pPr>
              <w:spacing w:line="360" w:lineRule="auto"/>
              <w:jc w:val="center"/>
              <w:rPr>
                <w:rFonts w:ascii="Arial" w:hAnsi="Arial" w:cs="Arial"/>
                <w:b/>
                <w:bCs/>
              </w:rPr>
            </w:pPr>
            <w:r w:rsidRPr="0082009E">
              <w:rPr>
                <w:rFonts w:ascii="Arial" w:hAnsi="Arial" w:cs="Arial"/>
                <w:b/>
                <w:bCs/>
              </w:rPr>
              <w:t>Día 23</w:t>
            </w:r>
          </w:p>
        </w:tc>
        <w:tc>
          <w:tcPr>
            <w:tcW w:w="955" w:type="dxa"/>
            <w:shd w:val="clear" w:color="auto" w:fill="92CDDC" w:themeFill="accent5" w:themeFillTint="99"/>
          </w:tcPr>
          <w:p w14:paraId="4E0C9DCF" w14:textId="77777777" w:rsidR="00022785" w:rsidRPr="0082009E" w:rsidRDefault="00022785" w:rsidP="00E77DBB">
            <w:pPr>
              <w:spacing w:line="360" w:lineRule="auto"/>
              <w:jc w:val="center"/>
              <w:rPr>
                <w:rFonts w:ascii="Arial" w:hAnsi="Arial" w:cs="Arial"/>
              </w:rPr>
            </w:pPr>
            <w:r w:rsidRPr="0082009E">
              <w:rPr>
                <w:rFonts w:ascii="Arial" w:hAnsi="Arial" w:cs="Arial"/>
              </w:rPr>
              <w:t>26</w:t>
            </w:r>
          </w:p>
          <w:p w14:paraId="60813341" w14:textId="57AC3233" w:rsidR="00022785" w:rsidRPr="0082009E" w:rsidRDefault="00022785" w:rsidP="00E77DBB">
            <w:pPr>
              <w:spacing w:line="360" w:lineRule="auto"/>
              <w:jc w:val="center"/>
              <w:rPr>
                <w:rFonts w:ascii="Arial" w:hAnsi="Arial" w:cs="Arial"/>
                <w:b/>
                <w:bCs/>
              </w:rPr>
            </w:pPr>
            <w:r w:rsidRPr="0082009E">
              <w:rPr>
                <w:rFonts w:ascii="Arial" w:hAnsi="Arial" w:cs="Arial"/>
                <w:b/>
                <w:bCs/>
              </w:rPr>
              <w:t>Día 24</w:t>
            </w:r>
          </w:p>
        </w:tc>
        <w:tc>
          <w:tcPr>
            <w:tcW w:w="1531" w:type="dxa"/>
            <w:shd w:val="clear" w:color="auto" w:fill="92CDDC" w:themeFill="accent5" w:themeFillTint="99"/>
          </w:tcPr>
          <w:p w14:paraId="41A00CD9" w14:textId="77777777" w:rsidR="00022785" w:rsidRPr="0082009E" w:rsidRDefault="00022785" w:rsidP="00E77DBB">
            <w:pPr>
              <w:spacing w:line="360" w:lineRule="auto"/>
              <w:jc w:val="center"/>
              <w:rPr>
                <w:rFonts w:ascii="Arial" w:hAnsi="Arial" w:cs="Arial"/>
              </w:rPr>
            </w:pPr>
            <w:r w:rsidRPr="0082009E">
              <w:rPr>
                <w:rFonts w:ascii="Arial" w:hAnsi="Arial" w:cs="Arial"/>
              </w:rPr>
              <w:t>27</w:t>
            </w:r>
          </w:p>
          <w:p w14:paraId="57983F1F" w14:textId="30846838" w:rsidR="00022785" w:rsidRPr="0082009E" w:rsidRDefault="00022785" w:rsidP="00E77DBB">
            <w:pPr>
              <w:spacing w:line="360" w:lineRule="auto"/>
              <w:jc w:val="center"/>
              <w:rPr>
                <w:rFonts w:ascii="Arial" w:hAnsi="Arial" w:cs="Arial"/>
                <w:b/>
                <w:bCs/>
              </w:rPr>
            </w:pPr>
            <w:r w:rsidRPr="0082009E">
              <w:rPr>
                <w:rFonts w:ascii="Arial" w:hAnsi="Arial" w:cs="Arial"/>
                <w:b/>
                <w:bCs/>
              </w:rPr>
              <w:t>Día 25</w:t>
            </w:r>
          </w:p>
        </w:tc>
      </w:tr>
      <w:tr w:rsidR="00F70F39" w:rsidRPr="0082009E" w14:paraId="73437B3D" w14:textId="77777777" w:rsidTr="008105F0">
        <w:trPr>
          <w:trHeight w:val="536"/>
        </w:trPr>
        <w:tc>
          <w:tcPr>
            <w:tcW w:w="1267" w:type="dxa"/>
            <w:shd w:val="clear" w:color="auto" w:fill="92CDDC" w:themeFill="accent5" w:themeFillTint="99"/>
          </w:tcPr>
          <w:p w14:paraId="09D409B7" w14:textId="77777777" w:rsidR="00022785" w:rsidRPr="0082009E" w:rsidRDefault="00022785" w:rsidP="00E77DBB">
            <w:pPr>
              <w:spacing w:line="360" w:lineRule="auto"/>
              <w:jc w:val="center"/>
              <w:rPr>
                <w:rFonts w:ascii="Arial" w:hAnsi="Arial" w:cs="Arial"/>
              </w:rPr>
            </w:pPr>
            <w:r w:rsidRPr="0082009E">
              <w:rPr>
                <w:rFonts w:ascii="Arial" w:hAnsi="Arial" w:cs="Arial"/>
              </w:rPr>
              <w:t>28</w:t>
            </w:r>
          </w:p>
          <w:p w14:paraId="37387248" w14:textId="7842A43A" w:rsidR="00022785" w:rsidRPr="00500711" w:rsidRDefault="00BA6E1F" w:rsidP="00500711">
            <w:pPr>
              <w:spacing w:line="360" w:lineRule="auto"/>
              <w:jc w:val="center"/>
              <w:rPr>
                <w:rFonts w:ascii="Arial" w:hAnsi="Arial" w:cs="Arial"/>
                <w:b/>
                <w:bCs/>
              </w:rPr>
            </w:pPr>
            <w:r w:rsidRPr="0082009E">
              <w:rPr>
                <w:rFonts w:ascii="Arial" w:hAnsi="Arial" w:cs="Arial"/>
                <w:b/>
                <w:bCs/>
              </w:rPr>
              <w:t>Día 26</w:t>
            </w:r>
          </w:p>
        </w:tc>
        <w:tc>
          <w:tcPr>
            <w:tcW w:w="1140" w:type="dxa"/>
            <w:shd w:val="clear" w:color="auto" w:fill="92CDDC" w:themeFill="accent5" w:themeFillTint="99"/>
          </w:tcPr>
          <w:p w14:paraId="07832936"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29</w:t>
            </w:r>
          </w:p>
          <w:p w14:paraId="0B850C47" w14:textId="3262F656" w:rsidR="00BA6E1F" w:rsidRPr="0082009E" w:rsidRDefault="00BA6E1F" w:rsidP="00E77DBB">
            <w:pPr>
              <w:spacing w:line="360" w:lineRule="auto"/>
              <w:jc w:val="center"/>
              <w:rPr>
                <w:rFonts w:ascii="Arial" w:hAnsi="Arial" w:cs="Arial"/>
                <w:b/>
                <w:bCs/>
              </w:rPr>
            </w:pPr>
            <w:r w:rsidRPr="0082009E">
              <w:rPr>
                <w:rFonts w:ascii="Arial" w:hAnsi="Arial" w:cs="Arial"/>
                <w:b/>
                <w:bCs/>
              </w:rPr>
              <w:t>Día 27</w:t>
            </w:r>
          </w:p>
        </w:tc>
        <w:tc>
          <w:tcPr>
            <w:tcW w:w="1472" w:type="dxa"/>
            <w:shd w:val="clear" w:color="auto" w:fill="92CDDC" w:themeFill="accent5" w:themeFillTint="99"/>
          </w:tcPr>
          <w:p w14:paraId="6B8A0BAC" w14:textId="77777777" w:rsidR="00022785" w:rsidRPr="0082009E" w:rsidRDefault="00022785" w:rsidP="00E77DBB">
            <w:pPr>
              <w:spacing w:line="360" w:lineRule="auto"/>
              <w:jc w:val="center"/>
              <w:rPr>
                <w:rFonts w:ascii="Arial" w:hAnsi="Arial" w:cs="Arial"/>
                <w:b/>
                <w:bCs/>
              </w:rPr>
            </w:pPr>
            <w:r w:rsidRPr="0082009E">
              <w:rPr>
                <w:rFonts w:ascii="Arial" w:hAnsi="Arial" w:cs="Arial"/>
                <w:b/>
                <w:bCs/>
              </w:rPr>
              <w:t>30</w:t>
            </w:r>
          </w:p>
          <w:p w14:paraId="0A34A449" w14:textId="6500AA5A" w:rsidR="00BA6E1F" w:rsidRPr="0082009E" w:rsidRDefault="00BA6E1F" w:rsidP="00E77DBB">
            <w:pPr>
              <w:spacing w:line="360" w:lineRule="auto"/>
              <w:jc w:val="center"/>
              <w:rPr>
                <w:rFonts w:ascii="Arial" w:hAnsi="Arial" w:cs="Arial"/>
                <w:b/>
                <w:bCs/>
              </w:rPr>
            </w:pPr>
            <w:r w:rsidRPr="0082009E">
              <w:rPr>
                <w:rFonts w:ascii="Arial" w:hAnsi="Arial" w:cs="Arial"/>
                <w:b/>
                <w:bCs/>
              </w:rPr>
              <w:t>Día 28</w:t>
            </w:r>
          </w:p>
        </w:tc>
        <w:tc>
          <w:tcPr>
            <w:tcW w:w="1219" w:type="dxa"/>
          </w:tcPr>
          <w:p w14:paraId="208F499B" w14:textId="77777777" w:rsidR="00022785" w:rsidRPr="0082009E" w:rsidRDefault="00022785" w:rsidP="00E77DBB">
            <w:pPr>
              <w:spacing w:line="360" w:lineRule="auto"/>
              <w:jc w:val="center"/>
              <w:rPr>
                <w:rFonts w:ascii="Arial" w:hAnsi="Arial" w:cs="Arial"/>
              </w:rPr>
            </w:pPr>
          </w:p>
          <w:p w14:paraId="340784EB" w14:textId="77777777" w:rsidR="00022785" w:rsidRPr="0082009E" w:rsidRDefault="00022785" w:rsidP="00E77DBB">
            <w:pPr>
              <w:spacing w:line="360" w:lineRule="auto"/>
              <w:jc w:val="center"/>
              <w:rPr>
                <w:rFonts w:ascii="Arial" w:hAnsi="Arial" w:cs="Arial"/>
              </w:rPr>
            </w:pPr>
          </w:p>
        </w:tc>
        <w:tc>
          <w:tcPr>
            <w:tcW w:w="1200" w:type="dxa"/>
          </w:tcPr>
          <w:p w14:paraId="1F82FB66" w14:textId="77777777" w:rsidR="00022785" w:rsidRPr="0082009E" w:rsidRDefault="00022785" w:rsidP="00E77DBB">
            <w:pPr>
              <w:spacing w:line="360" w:lineRule="auto"/>
              <w:jc w:val="center"/>
              <w:rPr>
                <w:rFonts w:ascii="Arial" w:hAnsi="Arial" w:cs="Arial"/>
                <w:b/>
                <w:bCs/>
              </w:rPr>
            </w:pPr>
          </w:p>
        </w:tc>
        <w:tc>
          <w:tcPr>
            <w:tcW w:w="955" w:type="dxa"/>
          </w:tcPr>
          <w:p w14:paraId="7EF32B3A" w14:textId="77777777" w:rsidR="00022785" w:rsidRPr="0082009E" w:rsidRDefault="00022785" w:rsidP="00E77DBB">
            <w:pPr>
              <w:spacing w:line="360" w:lineRule="auto"/>
              <w:jc w:val="center"/>
              <w:rPr>
                <w:rFonts w:ascii="Arial" w:hAnsi="Arial" w:cs="Arial"/>
              </w:rPr>
            </w:pPr>
          </w:p>
        </w:tc>
        <w:tc>
          <w:tcPr>
            <w:tcW w:w="1531" w:type="dxa"/>
          </w:tcPr>
          <w:p w14:paraId="51CE5298" w14:textId="77777777" w:rsidR="00022785" w:rsidRPr="0082009E" w:rsidRDefault="00022785" w:rsidP="00E77DBB">
            <w:pPr>
              <w:spacing w:line="360" w:lineRule="auto"/>
              <w:jc w:val="center"/>
              <w:rPr>
                <w:rFonts w:ascii="Arial" w:hAnsi="Arial" w:cs="Arial"/>
              </w:rPr>
            </w:pPr>
          </w:p>
        </w:tc>
      </w:tr>
    </w:tbl>
    <w:p w14:paraId="3B3C4FA1" w14:textId="77777777" w:rsidR="00C85891" w:rsidRPr="0082009E" w:rsidRDefault="00C85891" w:rsidP="00E77DBB">
      <w:pPr>
        <w:spacing w:line="360" w:lineRule="auto"/>
        <w:rPr>
          <w:rFonts w:ascii="Arial" w:eastAsiaTheme="minorHAnsi" w:hAnsi="Arial" w:cs="Arial"/>
          <w:lang w:eastAsia="en-US"/>
        </w:rPr>
      </w:pPr>
    </w:p>
    <w:p w14:paraId="31926C5B" w14:textId="77777777" w:rsidR="00C85891" w:rsidRPr="0082009E" w:rsidRDefault="00C85891" w:rsidP="00E77DBB">
      <w:pPr>
        <w:spacing w:line="360" w:lineRule="auto"/>
        <w:rPr>
          <w:rFonts w:ascii="Arial" w:eastAsiaTheme="minorHAnsi" w:hAnsi="Arial" w:cs="Arial"/>
          <w:lang w:eastAsia="en-US"/>
        </w:rPr>
      </w:pPr>
    </w:p>
    <w:tbl>
      <w:tblPr>
        <w:tblStyle w:val="Tablaconcuadrcula"/>
        <w:tblpPr w:leftFromText="141" w:rightFromText="141" w:vertAnchor="text" w:horzAnchor="margin" w:tblpXSpec="center" w:tblpY="184"/>
        <w:tblW w:w="8784" w:type="dxa"/>
        <w:tblLook w:val="04A0" w:firstRow="1" w:lastRow="0" w:firstColumn="1" w:lastColumn="0" w:noHBand="0" w:noVBand="1"/>
      </w:tblPr>
      <w:tblGrid>
        <w:gridCol w:w="1413"/>
        <w:gridCol w:w="1347"/>
        <w:gridCol w:w="1131"/>
        <w:gridCol w:w="1432"/>
        <w:gridCol w:w="1019"/>
        <w:gridCol w:w="1110"/>
        <w:gridCol w:w="1332"/>
      </w:tblGrid>
      <w:tr w:rsidR="00AB56AD" w:rsidRPr="0082009E" w14:paraId="773072D6" w14:textId="77777777" w:rsidTr="008105F0">
        <w:trPr>
          <w:trHeight w:val="331"/>
        </w:trPr>
        <w:tc>
          <w:tcPr>
            <w:tcW w:w="8784" w:type="dxa"/>
            <w:gridSpan w:val="7"/>
            <w:shd w:val="clear" w:color="auto" w:fill="DDD9C3" w:themeFill="background2" w:themeFillShade="E6"/>
          </w:tcPr>
          <w:p w14:paraId="5DCF5D05"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OCTUBRE 2025</w:t>
            </w:r>
          </w:p>
        </w:tc>
      </w:tr>
      <w:tr w:rsidR="00AB56AD" w:rsidRPr="0082009E" w14:paraId="62F644EC" w14:textId="77777777" w:rsidTr="008105F0">
        <w:trPr>
          <w:trHeight w:val="331"/>
        </w:trPr>
        <w:tc>
          <w:tcPr>
            <w:tcW w:w="1413" w:type="dxa"/>
          </w:tcPr>
          <w:p w14:paraId="18B27CC5"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DOMINGO</w:t>
            </w:r>
          </w:p>
        </w:tc>
        <w:tc>
          <w:tcPr>
            <w:tcW w:w="1347" w:type="dxa"/>
          </w:tcPr>
          <w:p w14:paraId="12696351"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LUNES</w:t>
            </w:r>
          </w:p>
        </w:tc>
        <w:tc>
          <w:tcPr>
            <w:tcW w:w="1131" w:type="dxa"/>
          </w:tcPr>
          <w:p w14:paraId="7013D46B"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MARTES</w:t>
            </w:r>
          </w:p>
        </w:tc>
        <w:tc>
          <w:tcPr>
            <w:tcW w:w="1432" w:type="dxa"/>
          </w:tcPr>
          <w:p w14:paraId="43C8FD57"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MIÉRCOLES</w:t>
            </w:r>
          </w:p>
        </w:tc>
        <w:tc>
          <w:tcPr>
            <w:tcW w:w="1019" w:type="dxa"/>
          </w:tcPr>
          <w:p w14:paraId="10ABBED0"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JUEVES</w:t>
            </w:r>
          </w:p>
        </w:tc>
        <w:tc>
          <w:tcPr>
            <w:tcW w:w="1110" w:type="dxa"/>
          </w:tcPr>
          <w:p w14:paraId="27C3DAA0"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VIERNES</w:t>
            </w:r>
          </w:p>
        </w:tc>
        <w:tc>
          <w:tcPr>
            <w:tcW w:w="1332" w:type="dxa"/>
          </w:tcPr>
          <w:p w14:paraId="1FA6F449"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SÁBADO</w:t>
            </w:r>
          </w:p>
        </w:tc>
      </w:tr>
      <w:tr w:rsidR="00AB56AD" w:rsidRPr="0082009E" w14:paraId="29A1F610" w14:textId="77777777" w:rsidTr="008105F0">
        <w:trPr>
          <w:trHeight w:val="664"/>
        </w:trPr>
        <w:tc>
          <w:tcPr>
            <w:tcW w:w="1413" w:type="dxa"/>
          </w:tcPr>
          <w:p w14:paraId="1CBEF89D" w14:textId="77777777" w:rsidR="00AB56AD" w:rsidRPr="0082009E" w:rsidRDefault="00AB56AD" w:rsidP="00AB56AD">
            <w:pPr>
              <w:spacing w:line="360" w:lineRule="auto"/>
              <w:jc w:val="center"/>
              <w:rPr>
                <w:rFonts w:ascii="Arial" w:hAnsi="Arial" w:cs="Arial"/>
              </w:rPr>
            </w:pPr>
          </w:p>
        </w:tc>
        <w:tc>
          <w:tcPr>
            <w:tcW w:w="1347" w:type="dxa"/>
          </w:tcPr>
          <w:p w14:paraId="65546192" w14:textId="77777777" w:rsidR="00AB56AD" w:rsidRPr="0082009E" w:rsidRDefault="00AB56AD" w:rsidP="00AB56AD">
            <w:pPr>
              <w:spacing w:line="360" w:lineRule="auto"/>
              <w:jc w:val="center"/>
              <w:rPr>
                <w:rFonts w:ascii="Arial" w:hAnsi="Arial" w:cs="Arial"/>
              </w:rPr>
            </w:pPr>
          </w:p>
        </w:tc>
        <w:tc>
          <w:tcPr>
            <w:tcW w:w="1131" w:type="dxa"/>
          </w:tcPr>
          <w:p w14:paraId="71300344" w14:textId="77777777" w:rsidR="00AB56AD" w:rsidRPr="0082009E" w:rsidRDefault="00AB56AD" w:rsidP="00AB56AD">
            <w:pPr>
              <w:spacing w:line="360" w:lineRule="auto"/>
              <w:jc w:val="center"/>
              <w:rPr>
                <w:rFonts w:ascii="Arial" w:hAnsi="Arial" w:cs="Arial"/>
              </w:rPr>
            </w:pPr>
          </w:p>
        </w:tc>
        <w:tc>
          <w:tcPr>
            <w:tcW w:w="1432" w:type="dxa"/>
            <w:shd w:val="clear" w:color="auto" w:fill="92CDDC" w:themeFill="accent5" w:themeFillTint="99"/>
          </w:tcPr>
          <w:p w14:paraId="59FA30C0" w14:textId="77777777" w:rsidR="00AB56AD" w:rsidRPr="0082009E" w:rsidRDefault="00AB56AD" w:rsidP="00AB56AD">
            <w:pPr>
              <w:spacing w:line="360" w:lineRule="auto"/>
              <w:jc w:val="center"/>
              <w:rPr>
                <w:rFonts w:ascii="Arial" w:hAnsi="Arial" w:cs="Arial"/>
              </w:rPr>
            </w:pPr>
            <w:r w:rsidRPr="0082009E">
              <w:rPr>
                <w:rFonts w:ascii="Arial" w:hAnsi="Arial" w:cs="Arial"/>
              </w:rPr>
              <w:t>1</w:t>
            </w:r>
          </w:p>
          <w:p w14:paraId="6E2D2910"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29</w:t>
            </w:r>
          </w:p>
        </w:tc>
        <w:tc>
          <w:tcPr>
            <w:tcW w:w="1019" w:type="dxa"/>
            <w:shd w:val="clear" w:color="auto" w:fill="92CDDC" w:themeFill="accent5" w:themeFillTint="99"/>
          </w:tcPr>
          <w:p w14:paraId="558D398E" w14:textId="77777777" w:rsidR="00AB56AD" w:rsidRPr="0082009E" w:rsidRDefault="00AB56AD" w:rsidP="00AB56AD">
            <w:pPr>
              <w:spacing w:line="360" w:lineRule="auto"/>
              <w:jc w:val="center"/>
              <w:rPr>
                <w:rFonts w:ascii="Arial" w:hAnsi="Arial" w:cs="Arial"/>
              </w:rPr>
            </w:pPr>
            <w:r w:rsidRPr="0082009E">
              <w:rPr>
                <w:rFonts w:ascii="Arial" w:hAnsi="Arial" w:cs="Arial"/>
              </w:rPr>
              <w:t>2</w:t>
            </w:r>
          </w:p>
          <w:p w14:paraId="25E5E869"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30</w:t>
            </w:r>
          </w:p>
        </w:tc>
        <w:tc>
          <w:tcPr>
            <w:tcW w:w="1110" w:type="dxa"/>
            <w:shd w:val="clear" w:color="auto" w:fill="92CDDC" w:themeFill="accent5" w:themeFillTint="99"/>
          </w:tcPr>
          <w:p w14:paraId="0011C63C" w14:textId="77777777" w:rsidR="00AB56AD" w:rsidRPr="0082009E" w:rsidRDefault="00AB56AD" w:rsidP="00AB56AD">
            <w:pPr>
              <w:spacing w:line="360" w:lineRule="auto"/>
              <w:jc w:val="center"/>
              <w:rPr>
                <w:rFonts w:ascii="Arial" w:hAnsi="Arial" w:cs="Arial"/>
              </w:rPr>
            </w:pPr>
            <w:r w:rsidRPr="0082009E">
              <w:rPr>
                <w:rFonts w:ascii="Arial" w:hAnsi="Arial" w:cs="Arial"/>
              </w:rPr>
              <w:t>3</w:t>
            </w:r>
          </w:p>
          <w:p w14:paraId="44EEA737"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31</w:t>
            </w:r>
          </w:p>
        </w:tc>
        <w:tc>
          <w:tcPr>
            <w:tcW w:w="1332" w:type="dxa"/>
            <w:shd w:val="clear" w:color="auto" w:fill="92CDDC" w:themeFill="accent5" w:themeFillTint="99"/>
          </w:tcPr>
          <w:p w14:paraId="1291C466" w14:textId="77777777" w:rsidR="00AB56AD" w:rsidRPr="0082009E" w:rsidRDefault="00AB56AD" w:rsidP="00AB56AD">
            <w:pPr>
              <w:spacing w:line="360" w:lineRule="auto"/>
              <w:jc w:val="center"/>
              <w:rPr>
                <w:rFonts w:ascii="Arial" w:hAnsi="Arial" w:cs="Arial"/>
              </w:rPr>
            </w:pPr>
            <w:r w:rsidRPr="0082009E">
              <w:rPr>
                <w:rFonts w:ascii="Arial" w:hAnsi="Arial" w:cs="Arial"/>
              </w:rPr>
              <w:t>4</w:t>
            </w:r>
          </w:p>
          <w:p w14:paraId="099B65ED" w14:textId="73091824" w:rsidR="00AB56AD" w:rsidRPr="0082009E" w:rsidRDefault="00AB56AD" w:rsidP="008105F0">
            <w:pPr>
              <w:spacing w:line="360" w:lineRule="auto"/>
              <w:jc w:val="center"/>
              <w:rPr>
                <w:rFonts w:ascii="Arial" w:hAnsi="Arial" w:cs="Arial"/>
                <w:b/>
                <w:bCs/>
              </w:rPr>
            </w:pPr>
            <w:r w:rsidRPr="0082009E">
              <w:rPr>
                <w:rFonts w:ascii="Arial" w:hAnsi="Arial" w:cs="Arial"/>
                <w:b/>
                <w:bCs/>
              </w:rPr>
              <w:t>Día 32</w:t>
            </w:r>
          </w:p>
        </w:tc>
      </w:tr>
      <w:tr w:rsidR="00AB56AD" w:rsidRPr="0082009E" w14:paraId="3C602B0B" w14:textId="77777777" w:rsidTr="008105F0">
        <w:trPr>
          <w:trHeight w:val="652"/>
        </w:trPr>
        <w:tc>
          <w:tcPr>
            <w:tcW w:w="1413" w:type="dxa"/>
            <w:shd w:val="clear" w:color="auto" w:fill="92CDDC" w:themeFill="accent5" w:themeFillTint="99"/>
          </w:tcPr>
          <w:p w14:paraId="456989CC" w14:textId="77777777" w:rsidR="00AB56AD" w:rsidRPr="0082009E" w:rsidRDefault="00AB56AD" w:rsidP="00AB56AD">
            <w:pPr>
              <w:spacing w:line="360" w:lineRule="auto"/>
              <w:jc w:val="center"/>
              <w:rPr>
                <w:rFonts w:ascii="Arial" w:hAnsi="Arial" w:cs="Arial"/>
              </w:rPr>
            </w:pPr>
            <w:r w:rsidRPr="0082009E">
              <w:rPr>
                <w:rFonts w:ascii="Arial" w:hAnsi="Arial" w:cs="Arial"/>
              </w:rPr>
              <w:t>5</w:t>
            </w:r>
          </w:p>
          <w:p w14:paraId="7CD8239C"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33</w:t>
            </w:r>
          </w:p>
        </w:tc>
        <w:tc>
          <w:tcPr>
            <w:tcW w:w="1347" w:type="dxa"/>
            <w:shd w:val="clear" w:color="auto" w:fill="92CDDC" w:themeFill="accent5" w:themeFillTint="99"/>
          </w:tcPr>
          <w:p w14:paraId="0ADB02F9" w14:textId="77777777" w:rsidR="00AB56AD" w:rsidRPr="0082009E" w:rsidRDefault="00AB56AD" w:rsidP="00AB56AD">
            <w:pPr>
              <w:spacing w:line="360" w:lineRule="auto"/>
              <w:jc w:val="center"/>
              <w:rPr>
                <w:rFonts w:ascii="Arial" w:hAnsi="Arial" w:cs="Arial"/>
              </w:rPr>
            </w:pPr>
            <w:r w:rsidRPr="0082009E">
              <w:rPr>
                <w:rFonts w:ascii="Arial" w:hAnsi="Arial" w:cs="Arial"/>
              </w:rPr>
              <w:t>6</w:t>
            </w:r>
          </w:p>
          <w:p w14:paraId="0F0DC222"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34</w:t>
            </w:r>
          </w:p>
        </w:tc>
        <w:tc>
          <w:tcPr>
            <w:tcW w:w="1131" w:type="dxa"/>
            <w:shd w:val="clear" w:color="auto" w:fill="92CDDC" w:themeFill="accent5" w:themeFillTint="99"/>
          </w:tcPr>
          <w:p w14:paraId="1DDD4442" w14:textId="77777777" w:rsidR="00AB56AD" w:rsidRPr="0082009E" w:rsidRDefault="00AB56AD" w:rsidP="00AB56AD">
            <w:pPr>
              <w:spacing w:line="360" w:lineRule="auto"/>
              <w:jc w:val="center"/>
              <w:rPr>
                <w:rFonts w:ascii="Arial" w:hAnsi="Arial" w:cs="Arial"/>
              </w:rPr>
            </w:pPr>
            <w:r w:rsidRPr="0082009E">
              <w:rPr>
                <w:rFonts w:ascii="Arial" w:hAnsi="Arial" w:cs="Arial"/>
              </w:rPr>
              <w:t>7</w:t>
            </w:r>
          </w:p>
          <w:p w14:paraId="4C904A67"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35</w:t>
            </w:r>
          </w:p>
        </w:tc>
        <w:tc>
          <w:tcPr>
            <w:tcW w:w="1432" w:type="dxa"/>
            <w:shd w:val="clear" w:color="auto" w:fill="92CDDC" w:themeFill="accent5" w:themeFillTint="99"/>
          </w:tcPr>
          <w:p w14:paraId="5683349F" w14:textId="77777777" w:rsidR="00AB56AD" w:rsidRPr="0082009E" w:rsidRDefault="00AB56AD" w:rsidP="00AB56AD">
            <w:pPr>
              <w:spacing w:line="360" w:lineRule="auto"/>
              <w:jc w:val="center"/>
              <w:rPr>
                <w:rFonts w:ascii="Arial" w:hAnsi="Arial" w:cs="Arial"/>
              </w:rPr>
            </w:pPr>
            <w:r w:rsidRPr="0082009E">
              <w:rPr>
                <w:rFonts w:ascii="Arial" w:hAnsi="Arial" w:cs="Arial"/>
              </w:rPr>
              <w:t>8</w:t>
            </w:r>
          </w:p>
          <w:p w14:paraId="0286A47D"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36</w:t>
            </w:r>
          </w:p>
        </w:tc>
        <w:tc>
          <w:tcPr>
            <w:tcW w:w="1019" w:type="dxa"/>
            <w:shd w:val="clear" w:color="auto" w:fill="92CDDC" w:themeFill="accent5" w:themeFillTint="99"/>
          </w:tcPr>
          <w:p w14:paraId="0260F208" w14:textId="77777777" w:rsidR="00AB56AD" w:rsidRPr="0082009E" w:rsidRDefault="00AB56AD" w:rsidP="00AB56AD">
            <w:pPr>
              <w:spacing w:line="360" w:lineRule="auto"/>
              <w:jc w:val="center"/>
              <w:rPr>
                <w:rFonts w:ascii="Arial" w:hAnsi="Arial" w:cs="Arial"/>
              </w:rPr>
            </w:pPr>
            <w:r w:rsidRPr="0082009E">
              <w:rPr>
                <w:rFonts w:ascii="Arial" w:hAnsi="Arial" w:cs="Arial"/>
              </w:rPr>
              <w:t>9</w:t>
            </w:r>
          </w:p>
          <w:p w14:paraId="7D9B6DB3" w14:textId="14241C24" w:rsidR="00AB56AD" w:rsidRPr="008105F0" w:rsidRDefault="00AB56AD" w:rsidP="008105F0">
            <w:pPr>
              <w:spacing w:line="360" w:lineRule="auto"/>
              <w:jc w:val="center"/>
              <w:rPr>
                <w:rFonts w:ascii="Arial" w:hAnsi="Arial" w:cs="Arial"/>
                <w:b/>
                <w:bCs/>
              </w:rPr>
            </w:pPr>
            <w:r w:rsidRPr="0082009E">
              <w:rPr>
                <w:rFonts w:ascii="Arial" w:hAnsi="Arial" w:cs="Arial"/>
                <w:b/>
                <w:bCs/>
              </w:rPr>
              <w:t>Día 37</w:t>
            </w:r>
          </w:p>
        </w:tc>
        <w:tc>
          <w:tcPr>
            <w:tcW w:w="1110" w:type="dxa"/>
            <w:shd w:val="clear" w:color="auto" w:fill="92CDDC" w:themeFill="accent5" w:themeFillTint="99"/>
          </w:tcPr>
          <w:p w14:paraId="4ECC6EB4" w14:textId="77777777" w:rsidR="00AB56AD" w:rsidRPr="0082009E" w:rsidRDefault="00AB56AD" w:rsidP="00AB56AD">
            <w:pPr>
              <w:spacing w:line="360" w:lineRule="auto"/>
              <w:jc w:val="center"/>
              <w:rPr>
                <w:rFonts w:ascii="Arial" w:hAnsi="Arial" w:cs="Arial"/>
              </w:rPr>
            </w:pPr>
            <w:r w:rsidRPr="0082009E">
              <w:rPr>
                <w:rFonts w:ascii="Arial" w:hAnsi="Arial" w:cs="Arial"/>
              </w:rPr>
              <w:t>10</w:t>
            </w:r>
          </w:p>
          <w:p w14:paraId="13BFC0D7"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38</w:t>
            </w:r>
          </w:p>
        </w:tc>
        <w:tc>
          <w:tcPr>
            <w:tcW w:w="1332" w:type="dxa"/>
            <w:shd w:val="clear" w:color="auto" w:fill="92CDDC" w:themeFill="accent5" w:themeFillTint="99"/>
          </w:tcPr>
          <w:p w14:paraId="3E55BC97" w14:textId="77777777" w:rsidR="00AB56AD" w:rsidRPr="0082009E" w:rsidRDefault="00AB56AD" w:rsidP="00AB56AD">
            <w:pPr>
              <w:spacing w:line="360" w:lineRule="auto"/>
              <w:jc w:val="center"/>
              <w:rPr>
                <w:rFonts w:ascii="Arial" w:hAnsi="Arial" w:cs="Arial"/>
              </w:rPr>
            </w:pPr>
            <w:r w:rsidRPr="0082009E">
              <w:rPr>
                <w:rFonts w:ascii="Arial" w:hAnsi="Arial" w:cs="Arial"/>
              </w:rPr>
              <w:t>11</w:t>
            </w:r>
          </w:p>
          <w:p w14:paraId="7A30C771"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39</w:t>
            </w:r>
          </w:p>
        </w:tc>
      </w:tr>
      <w:tr w:rsidR="00AB56AD" w:rsidRPr="0082009E" w14:paraId="42D5FFFD" w14:textId="77777777" w:rsidTr="008105F0">
        <w:trPr>
          <w:trHeight w:val="664"/>
        </w:trPr>
        <w:tc>
          <w:tcPr>
            <w:tcW w:w="1413" w:type="dxa"/>
            <w:shd w:val="clear" w:color="auto" w:fill="92CDDC" w:themeFill="accent5" w:themeFillTint="99"/>
          </w:tcPr>
          <w:p w14:paraId="50601B8A" w14:textId="77777777" w:rsidR="00AB56AD" w:rsidRPr="0082009E" w:rsidRDefault="00AB56AD" w:rsidP="00AB56AD">
            <w:pPr>
              <w:spacing w:line="360" w:lineRule="auto"/>
              <w:jc w:val="center"/>
              <w:rPr>
                <w:rFonts w:ascii="Arial" w:hAnsi="Arial" w:cs="Arial"/>
              </w:rPr>
            </w:pPr>
            <w:r w:rsidRPr="0082009E">
              <w:rPr>
                <w:rFonts w:ascii="Arial" w:hAnsi="Arial" w:cs="Arial"/>
              </w:rPr>
              <w:t>12</w:t>
            </w:r>
          </w:p>
          <w:p w14:paraId="120D4F1C"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40</w:t>
            </w:r>
          </w:p>
        </w:tc>
        <w:tc>
          <w:tcPr>
            <w:tcW w:w="1347" w:type="dxa"/>
            <w:shd w:val="clear" w:color="auto" w:fill="92CDDC" w:themeFill="accent5" w:themeFillTint="99"/>
          </w:tcPr>
          <w:p w14:paraId="23A08DB6" w14:textId="77777777" w:rsidR="00AB56AD" w:rsidRPr="0082009E" w:rsidRDefault="00AB56AD" w:rsidP="00AB56AD">
            <w:pPr>
              <w:spacing w:line="360" w:lineRule="auto"/>
              <w:jc w:val="center"/>
              <w:rPr>
                <w:rFonts w:ascii="Arial" w:hAnsi="Arial" w:cs="Arial"/>
              </w:rPr>
            </w:pPr>
            <w:r w:rsidRPr="0082009E">
              <w:rPr>
                <w:rFonts w:ascii="Arial" w:hAnsi="Arial" w:cs="Arial"/>
              </w:rPr>
              <w:t>13</w:t>
            </w:r>
          </w:p>
          <w:p w14:paraId="61693CDB"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41</w:t>
            </w:r>
          </w:p>
        </w:tc>
        <w:tc>
          <w:tcPr>
            <w:tcW w:w="1131" w:type="dxa"/>
            <w:shd w:val="clear" w:color="auto" w:fill="92CDDC" w:themeFill="accent5" w:themeFillTint="99"/>
          </w:tcPr>
          <w:p w14:paraId="1D50912D" w14:textId="77777777" w:rsidR="00AB56AD" w:rsidRPr="0082009E" w:rsidRDefault="00AB56AD" w:rsidP="00AB56AD">
            <w:pPr>
              <w:spacing w:line="360" w:lineRule="auto"/>
              <w:jc w:val="center"/>
              <w:rPr>
                <w:rFonts w:ascii="Arial" w:hAnsi="Arial" w:cs="Arial"/>
              </w:rPr>
            </w:pPr>
            <w:r w:rsidRPr="0082009E">
              <w:rPr>
                <w:rFonts w:ascii="Arial" w:hAnsi="Arial" w:cs="Arial"/>
              </w:rPr>
              <w:t>14</w:t>
            </w:r>
          </w:p>
          <w:p w14:paraId="36DE293D"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42</w:t>
            </w:r>
          </w:p>
        </w:tc>
        <w:tc>
          <w:tcPr>
            <w:tcW w:w="1432" w:type="dxa"/>
            <w:shd w:val="clear" w:color="auto" w:fill="92CDDC" w:themeFill="accent5" w:themeFillTint="99"/>
          </w:tcPr>
          <w:p w14:paraId="03E0E45A" w14:textId="77777777" w:rsidR="00AB56AD" w:rsidRPr="0082009E" w:rsidRDefault="00AB56AD" w:rsidP="00AB56AD">
            <w:pPr>
              <w:spacing w:line="360" w:lineRule="auto"/>
              <w:jc w:val="center"/>
              <w:rPr>
                <w:rFonts w:ascii="Arial" w:hAnsi="Arial" w:cs="Arial"/>
              </w:rPr>
            </w:pPr>
            <w:r w:rsidRPr="0082009E">
              <w:rPr>
                <w:rFonts w:ascii="Arial" w:hAnsi="Arial" w:cs="Arial"/>
              </w:rPr>
              <w:t>15</w:t>
            </w:r>
          </w:p>
          <w:p w14:paraId="65A50658"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43</w:t>
            </w:r>
          </w:p>
        </w:tc>
        <w:tc>
          <w:tcPr>
            <w:tcW w:w="1019" w:type="dxa"/>
            <w:shd w:val="clear" w:color="auto" w:fill="92CDDC" w:themeFill="accent5" w:themeFillTint="99"/>
          </w:tcPr>
          <w:p w14:paraId="06F139E9" w14:textId="77777777" w:rsidR="00AB56AD" w:rsidRPr="0082009E" w:rsidRDefault="00AB56AD" w:rsidP="00AB56AD">
            <w:pPr>
              <w:spacing w:line="360" w:lineRule="auto"/>
              <w:jc w:val="center"/>
              <w:rPr>
                <w:rFonts w:ascii="Arial" w:hAnsi="Arial" w:cs="Arial"/>
              </w:rPr>
            </w:pPr>
            <w:r w:rsidRPr="0082009E">
              <w:rPr>
                <w:rFonts w:ascii="Arial" w:hAnsi="Arial" w:cs="Arial"/>
              </w:rPr>
              <w:t>16</w:t>
            </w:r>
          </w:p>
          <w:p w14:paraId="6F474E3F"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44</w:t>
            </w:r>
          </w:p>
        </w:tc>
        <w:tc>
          <w:tcPr>
            <w:tcW w:w="1110" w:type="dxa"/>
            <w:shd w:val="clear" w:color="auto" w:fill="92CDDC" w:themeFill="accent5" w:themeFillTint="99"/>
          </w:tcPr>
          <w:p w14:paraId="1D91C658" w14:textId="77777777" w:rsidR="00AB56AD" w:rsidRPr="0082009E" w:rsidRDefault="00AB56AD" w:rsidP="00AB56AD">
            <w:pPr>
              <w:spacing w:line="360" w:lineRule="auto"/>
              <w:jc w:val="center"/>
              <w:rPr>
                <w:rFonts w:ascii="Arial" w:hAnsi="Arial" w:cs="Arial"/>
              </w:rPr>
            </w:pPr>
            <w:r w:rsidRPr="0082009E">
              <w:rPr>
                <w:rFonts w:ascii="Arial" w:hAnsi="Arial" w:cs="Arial"/>
              </w:rPr>
              <w:t>17</w:t>
            </w:r>
          </w:p>
          <w:p w14:paraId="7C72D064"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45</w:t>
            </w:r>
          </w:p>
        </w:tc>
        <w:tc>
          <w:tcPr>
            <w:tcW w:w="1332" w:type="dxa"/>
            <w:shd w:val="clear" w:color="auto" w:fill="92CDDC" w:themeFill="accent5" w:themeFillTint="99"/>
          </w:tcPr>
          <w:p w14:paraId="5BB195E5" w14:textId="77777777" w:rsidR="00AB56AD" w:rsidRPr="0082009E" w:rsidRDefault="00AB56AD" w:rsidP="00AB56AD">
            <w:pPr>
              <w:spacing w:line="360" w:lineRule="auto"/>
              <w:jc w:val="center"/>
              <w:rPr>
                <w:rFonts w:ascii="Arial" w:hAnsi="Arial" w:cs="Arial"/>
              </w:rPr>
            </w:pPr>
            <w:r w:rsidRPr="0082009E">
              <w:rPr>
                <w:rFonts w:ascii="Arial" w:hAnsi="Arial" w:cs="Arial"/>
              </w:rPr>
              <w:t>18</w:t>
            </w:r>
          </w:p>
          <w:p w14:paraId="46D05EEA"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46</w:t>
            </w:r>
          </w:p>
        </w:tc>
      </w:tr>
      <w:tr w:rsidR="00AB56AD" w:rsidRPr="0082009E" w14:paraId="5A45B9C3" w14:textId="77777777" w:rsidTr="008105F0">
        <w:trPr>
          <w:trHeight w:val="608"/>
        </w:trPr>
        <w:tc>
          <w:tcPr>
            <w:tcW w:w="1413" w:type="dxa"/>
            <w:shd w:val="clear" w:color="auto" w:fill="92CDDC" w:themeFill="accent5" w:themeFillTint="99"/>
          </w:tcPr>
          <w:p w14:paraId="26CA639B" w14:textId="77777777" w:rsidR="00AB56AD" w:rsidRPr="0082009E" w:rsidRDefault="00AB56AD" w:rsidP="00AB56AD">
            <w:pPr>
              <w:spacing w:line="360" w:lineRule="auto"/>
              <w:jc w:val="center"/>
              <w:rPr>
                <w:rFonts w:ascii="Arial" w:hAnsi="Arial" w:cs="Arial"/>
              </w:rPr>
            </w:pPr>
            <w:r w:rsidRPr="0082009E">
              <w:rPr>
                <w:rFonts w:ascii="Arial" w:hAnsi="Arial" w:cs="Arial"/>
              </w:rPr>
              <w:t>19</w:t>
            </w:r>
          </w:p>
          <w:p w14:paraId="3D5BEADB"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47</w:t>
            </w:r>
          </w:p>
        </w:tc>
        <w:tc>
          <w:tcPr>
            <w:tcW w:w="1347" w:type="dxa"/>
            <w:shd w:val="clear" w:color="auto" w:fill="92CDDC" w:themeFill="accent5" w:themeFillTint="99"/>
          </w:tcPr>
          <w:p w14:paraId="0A4D9A38" w14:textId="77777777" w:rsidR="00AB56AD" w:rsidRPr="0082009E" w:rsidRDefault="00AB56AD" w:rsidP="00AB56AD">
            <w:pPr>
              <w:spacing w:line="360" w:lineRule="auto"/>
              <w:jc w:val="center"/>
              <w:rPr>
                <w:rFonts w:ascii="Arial" w:hAnsi="Arial" w:cs="Arial"/>
              </w:rPr>
            </w:pPr>
            <w:r w:rsidRPr="0082009E">
              <w:rPr>
                <w:rFonts w:ascii="Arial" w:hAnsi="Arial" w:cs="Arial"/>
              </w:rPr>
              <w:t>20</w:t>
            </w:r>
          </w:p>
          <w:p w14:paraId="5E2214D5"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48</w:t>
            </w:r>
          </w:p>
        </w:tc>
        <w:tc>
          <w:tcPr>
            <w:tcW w:w="1131" w:type="dxa"/>
            <w:shd w:val="clear" w:color="auto" w:fill="92CDDC" w:themeFill="accent5" w:themeFillTint="99"/>
          </w:tcPr>
          <w:p w14:paraId="5C861BF3" w14:textId="77777777" w:rsidR="00AB56AD" w:rsidRPr="0082009E" w:rsidRDefault="00AB56AD" w:rsidP="00AB56AD">
            <w:pPr>
              <w:spacing w:line="360" w:lineRule="auto"/>
              <w:jc w:val="center"/>
              <w:rPr>
                <w:rFonts w:ascii="Arial" w:hAnsi="Arial" w:cs="Arial"/>
              </w:rPr>
            </w:pPr>
            <w:r w:rsidRPr="0082009E">
              <w:rPr>
                <w:rFonts w:ascii="Arial" w:hAnsi="Arial" w:cs="Arial"/>
              </w:rPr>
              <w:t>21</w:t>
            </w:r>
          </w:p>
          <w:p w14:paraId="1FEB1AB0"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49</w:t>
            </w:r>
          </w:p>
        </w:tc>
        <w:tc>
          <w:tcPr>
            <w:tcW w:w="1432" w:type="dxa"/>
            <w:shd w:val="clear" w:color="auto" w:fill="92CDDC" w:themeFill="accent5" w:themeFillTint="99"/>
          </w:tcPr>
          <w:p w14:paraId="196B8A83" w14:textId="77777777" w:rsidR="00AB56AD" w:rsidRPr="0082009E" w:rsidRDefault="00AB56AD" w:rsidP="00AB56AD">
            <w:pPr>
              <w:spacing w:line="360" w:lineRule="auto"/>
              <w:jc w:val="center"/>
              <w:rPr>
                <w:rFonts w:ascii="Arial" w:hAnsi="Arial" w:cs="Arial"/>
              </w:rPr>
            </w:pPr>
            <w:r w:rsidRPr="0082009E">
              <w:rPr>
                <w:rFonts w:ascii="Arial" w:hAnsi="Arial" w:cs="Arial"/>
              </w:rPr>
              <w:t>22</w:t>
            </w:r>
          </w:p>
          <w:p w14:paraId="4DAD7C63"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50</w:t>
            </w:r>
          </w:p>
        </w:tc>
        <w:tc>
          <w:tcPr>
            <w:tcW w:w="1019" w:type="dxa"/>
            <w:shd w:val="clear" w:color="auto" w:fill="92CDDC" w:themeFill="accent5" w:themeFillTint="99"/>
          </w:tcPr>
          <w:p w14:paraId="1389AFAB" w14:textId="77777777" w:rsidR="00AB56AD" w:rsidRPr="0082009E" w:rsidRDefault="00AB56AD" w:rsidP="00AB56AD">
            <w:pPr>
              <w:spacing w:line="360" w:lineRule="auto"/>
              <w:jc w:val="center"/>
              <w:rPr>
                <w:rFonts w:ascii="Arial" w:hAnsi="Arial" w:cs="Arial"/>
              </w:rPr>
            </w:pPr>
            <w:r w:rsidRPr="0082009E">
              <w:rPr>
                <w:rFonts w:ascii="Arial" w:hAnsi="Arial" w:cs="Arial"/>
              </w:rPr>
              <w:t>23</w:t>
            </w:r>
          </w:p>
          <w:p w14:paraId="2424F476"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51</w:t>
            </w:r>
          </w:p>
        </w:tc>
        <w:tc>
          <w:tcPr>
            <w:tcW w:w="1110" w:type="dxa"/>
            <w:shd w:val="clear" w:color="auto" w:fill="92CDDC" w:themeFill="accent5" w:themeFillTint="99"/>
          </w:tcPr>
          <w:p w14:paraId="38C31554" w14:textId="77777777" w:rsidR="00AB56AD" w:rsidRPr="0082009E" w:rsidRDefault="00AB56AD" w:rsidP="00AB56AD">
            <w:pPr>
              <w:spacing w:line="360" w:lineRule="auto"/>
              <w:jc w:val="center"/>
              <w:rPr>
                <w:rFonts w:ascii="Arial" w:hAnsi="Arial" w:cs="Arial"/>
              </w:rPr>
            </w:pPr>
            <w:r w:rsidRPr="0082009E">
              <w:rPr>
                <w:rFonts w:ascii="Arial" w:hAnsi="Arial" w:cs="Arial"/>
              </w:rPr>
              <w:t>24</w:t>
            </w:r>
          </w:p>
          <w:p w14:paraId="2F1615C7"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52</w:t>
            </w:r>
          </w:p>
        </w:tc>
        <w:tc>
          <w:tcPr>
            <w:tcW w:w="1332" w:type="dxa"/>
            <w:shd w:val="clear" w:color="auto" w:fill="92CDDC" w:themeFill="accent5" w:themeFillTint="99"/>
          </w:tcPr>
          <w:p w14:paraId="7D4E3A19" w14:textId="77777777" w:rsidR="00AB56AD" w:rsidRPr="0082009E" w:rsidRDefault="00AB56AD" w:rsidP="00AB56AD">
            <w:pPr>
              <w:spacing w:line="360" w:lineRule="auto"/>
              <w:jc w:val="center"/>
              <w:rPr>
                <w:rFonts w:ascii="Arial" w:hAnsi="Arial" w:cs="Arial"/>
              </w:rPr>
            </w:pPr>
            <w:r w:rsidRPr="0082009E">
              <w:rPr>
                <w:rFonts w:ascii="Arial" w:hAnsi="Arial" w:cs="Arial"/>
              </w:rPr>
              <w:t>25</w:t>
            </w:r>
          </w:p>
          <w:p w14:paraId="53C22657" w14:textId="126D9276" w:rsidR="00AB56AD" w:rsidRPr="0082009E" w:rsidRDefault="00AB56AD" w:rsidP="008105F0">
            <w:pPr>
              <w:spacing w:line="360" w:lineRule="auto"/>
              <w:jc w:val="center"/>
              <w:rPr>
                <w:rFonts w:ascii="Arial" w:hAnsi="Arial" w:cs="Arial"/>
                <w:b/>
                <w:bCs/>
              </w:rPr>
            </w:pPr>
            <w:r w:rsidRPr="0082009E">
              <w:rPr>
                <w:rFonts w:ascii="Arial" w:hAnsi="Arial" w:cs="Arial"/>
                <w:b/>
                <w:bCs/>
              </w:rPr>
              <w:t>Día 53</w:t>
            </w:r>
          </w:p>
        </w:tc>
      </w:tr>
      <w:tr w:rsidR="00AB56AD" w:rsidRPr="0082009E" w14:paraId="17718763" w14:textId="77777777" w:rsidTr="008105F0">
        <w:trPr>
          <w:trHeight w:val="694"/>
        </w:trPr>
        <w:tc>
          <w:tcPr>
            <w:tcW w:w="1413" w:type="dxa"/>
            <w:shd w:val="clear" w:color="auto" w:fill="92CDDC" w:themeFill="accent5" w:themeFillTint="99"/>
          </w:tcPr>
          <w:p w14:paraId="3FF445BB" w14:textId="77777777" w:rsidR="00AB56AD" w:rsidRPr="0082009E" w:rsidRDefault="00AB56AD" w:rsidP="00AB56AD">
            <w:pPr>
              <w:spacing w:line="360" w:lineRule="auto"/>
              <w:jc w:val="center"/>
              <w:rPr>
                <w:rFonts w:ascii="Arial" w:hAnsi="Arial" w:cs="Arial"/>
              </w:rPr>
            </w:pPr>
            <w:r w:rsidRPr="0082009E">
              <w:rPr>
                <w:rFonts w:ascii="Arial" w:hAnsi="Arial" w:cs="Arial"/>
              </w:rPr>
              <w:t>26</w:t>
            </w:r>
          </w:p>
          <w:p w14:paraId="1923F33F"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54</w:t>
            </w:r>
          </w:p>
        </w:tc>
        <w:tc>
          <w:tcPr>
            <w:tcW w:w="1347" w:type="dxa"/>
            <w:shd w:val="clear" w:color="auto" w:fill="92CDDC" w:themeFill="accent5" w:themeFillTint="99"/>
          </w:tcPr>
          <w:p w14:paraId="13378956" w14:textId="77777777" w:rsidR="00AB56AD" w:rsidRPr="0082009E" w:rsidRDefault="00AB56AD" w:rsidP="00AB56AD">
            <w:pPr>
              <w:spacing w:line="360" w:lineRule="auto"/>
              <w:jc w:val="center"/>
              <w:rPr>
                <w:rFonts w:ascii="Arial" w:hAnsi="Arial" w:cs="Arial"/>
              </w:rPr>
            </w:pPr>
            <w:r w:rsidRPr="0082009E">
              <w:rPr>
                <w:rFonts w:ascii="Arial" w:hAnsi="Arial" w:cs="Arial"/>
              </w:rPr>
              <w:t>27</w:t>
            </w:r>
          </w:p>
          <w:p w14:paraId="549C6CBA"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55</w:t>
            </w:r>
          </w:p>
        </w:tc>
        <w:tc>
          <w:tcPr>
            <w:tcW w:w="1131" w:type="dxa"/>
            <w:shd w:val="clear" w:color="auto" w:fill="92CDDC" w:themeFill="accent5" w:themeFillTint="99"/>
          </w:tcPr>
          <w:p w14:paraId="1003F629" w14:textId="77777777" w:rsidR="00AB56AD" w:rsidRPr="0082009E" w:rsidRDefault="00AB56AD" w:rsidP="00AB56AD">
            <w:pPr>
              <w:spacing w:line="360" w:lineRule="auto"/>
              <w:jc w:val="center"/>
              <w:rPr>
                <w:rFonts w:ascii="Arial" w:hAnsi="Arial" w:cs="Arial"/>
              </w:rPr>
            </w:pPr>
            <w:r w:rsidRPr="0082009E">
              <w:rPr>
                <w:rFonts w:ascii="Arial" w:hAnsi="Arial" w:cs="Arial"/>
              </w:rPr>
              <w:t>28</w:t>
            </w:r>
          </w:p>
          <w:p w14:paraId="03074D87"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56</w:t>
            </w:r>
          </w:p>
        </w:tc>
        <w:tc>
          <w:tcPr>
            <w:tcW w:w="1432" w:type="dxa"/>
            <w:shd w:val="clear" w:color="auto" w:fill="92CDDC" w:themeFill="accent5" w:themeFillTint="99"/>
          </w:tcPr>
          <w:p w14:paraId="4A35E439" w14:textId="77777777" w:rsidR="00AB56AD" w:rsidRPr="0082009E" w:rsidRDefault="00AB56AD" w:rsidP="00AB56AD">
            <w:pPr>
              <w:spacing w:line="360" w:lineRule="auto"/>
              <w:jc w:val="center"/>
              <w:rPr>
                <w:rFonts w:ascii="Arial" w:hAnsi="Arial" w:cs="Arial"/>
              </w:rPr>
            </w:pPr>
            <w:r w:rsidRPr="0082009E">
              <w:rPr>
                <w:rFonts w:ascii="Arial" w:hAnsi="Arial" w:cs="Arial"/>
              </w:rPr>
              <w:t>29</w:t>
            </w:r>
          </w:p>
          <w:p w14:paraId="108130AF"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57</w:t>
            </w:r>
          </w:p>
        </w:tc>
        <w:tc>
          <w:tcPr>
            <w:tcW w:w="1019" w:type="dxa"/>
            <w:shd w:val="clear" w:color="auto" w:fill="92CDDC" w:themeFill="accent5" w:themeFillTint="99"/>
          </w:tcPr>
          <w:p w14:paraId="4735691D" w14:textId="77777777" w:rsidR="00AB56AD" w:rsidRPr="0082009E" w:rsidRDefault="00AB56AD" w:rsidP="00AB56AD">
            <w:pPr>
              <w:spacing w:line="360" w:lineRule="auto"/>
              <w:jc w:val="center"/>
              <w:rPr>
                <w:rFonts w:ascii="Arial" w:hAnsi="Arial" w:cs="Arial"/>
              </w:rPr>
            </w:pPr>
            <w:r w:rsidRPr="0082009E">
              <w:rPr>
                <w:rFonts w:ascii="Arial" w:hAnsi="Arial" w:cs="Arial"/>
              </w:rPr>
              <w:t>30</w:t>
            </w:r>
          </w:p>
          <w:p w14:paraId="670E5892" w14:textId="77777777" w:rsidR="00AB56AD" w:rsidRPr="0082009E" w:rsidRDefault="00AB56AD" w:rsidP="00AB56AD">
            <w:pPr>
              <w:spacing w:line="360" w:lineRule="auto"/>
              <w:jc w:val="center"/>
              <w:rPr>
                <w:rFonts w:ascii="Arial" w:hAnsi="Arial" w:cs="Arial"/>
                <w:b/>
                <w:bCs/>
              </w:rPr>
            </w:pPr>
            <w:r w:rsidRPr="0082009E">
              <w:rPr>
                <w:rFonts w:ascii="Arial" w:hAnsi="Arial" w:cs="Arial"/>
                <w:b/>
                <w:bCs/>
              </w:rPr>
              <w:t>Día 58</w:t>
            </w:r>
          </w:p>
        </w:tc>
        <w:tc>
          <w:tcPr>
            <w:tcW w:w="1110" w:type="dxa"/>
            <w:shd w:val="clear" w:color="auto" w:fill="92CDDC" w:themeFill="accent5" w:themeFillTint="99"/>
          </w:tcPr>
          <w:p w14:paraId="2C68CD7B" w14:textId="77777777" w:rsidR="00AB56AD" w:rsidRPr="0082009E" w:rsidRDefault="00AB56AD" w:rsidP="00AB56AD">
            <w:pPr>
              <w:spacing w:line="360" w:lineRule="auto"/>
              <w:jc w:val="center"/>
              <w:rPr>
                <w:rFonts w:ascii="Arial" w:hAnsi="Arial" w:cs="Arial"/>
              </w:rPr>
            </w:pPr>
            <w:r w:rsidRPr="0082009E">
              <w:rPr>
                <w:rFonts w:ascii="Arial" w:hAnsi="Arial" w:cs="Arial"/>
              </w:rPr>
              <w:t>31</w:t>
            </w:r>
          </w:p>
          <w:p w14:paraId="469CF3B8" w14:textId="610FA889" w:rsidR="00AB56AD" w:rsidRPr="0082009E" w:rsidRDefault="00AB56AD" w:rsidP="008105F0">
            <w:pPr>
              <w:spacing w:line="360" w:lineRule="auto"/>
              <w:jc w:val="center"/>
              <w:rPr>
                <w:rFonts w:ascii="Arial" w:hAnsi="Arial" w:cs="Arial"/>
                <w:b/>
                <w:bCs/>
              </w:rPr>
            </w:pPr>
            <w:r w:rsidRPr="0082009E">
              <w:rPr>
                <w:rFonts w:ascii="Arial" w:hAnsi="Arial" w:cs="Arial"/>
                <w:b/>
                <w:bCs/>
              </w:rPr>
              <w:t>Día 59</w:t>
            </w:r>
          </w:p>
        </w:tc>
        <w:tc>
          <w:tcPr>
            <w:tcW w:w="1332" w:type="dxa"/>
          </w:tcPr>
          <w:p w14:paraId="0E3EB9FB" w14:textId="77777777" w:rsidR="00AB56AD" w:rsidRPr="0082009E" w:rsidRDefault="00AB56AD" w:rsidP="00AB56AD">
            <w:pPr>
              <w:spacing w:line="360" w:lineRule="auto"/>
              <w:jc w:val="center"/>
              <w:rPr>
                <w:rFonts w:ascii="Arial" w:hAnsi="Arial" w:cs="Arial"/>
              </w:rPr>
            </w:pPr>
          </w:p>
        </w:tc>
      </w:tr>
    </w:tbl>
    <w:tbl>
      <w:tblPr>
        <w:tblStyle w:val="Tablaconcuadrcula"/>
        <w:tblpPr w:leftFromText="141" w:rightFromText="141" w:vertAnchor="text" w:horzAnchor="margin" w:tblpY="4928"/>
        <w:tblW w:w="8784" w:type="dxa"/>
        <w:tblLook w:val="04A0" w:firstRow="1" w:lastRow="0" w:firstColumn="1" w:lastColumn="0" w:noHBand="0" w:noVBand="1"/>
      </w:tblPr>
      <w:tblGrid>
        <w:gridCol w:w="1671"/>
        <w:gridCol w:w="925"/>
        <w:gridCol w:w="1101"/>
        <w:gridCol w:w="1455"/>
        <w:gridCol w:w="1040"/>
        <w:gridCol w:w="1128"/>
        <w:gridCol w:w="1464"/>
      </w:tblGrid>
      <w:tr w:rsidR="008105F0" w:rsidRPr="00500711" w14:paraId="767FFA35" w14:textId="77777777" w:rsidTr="00C534C3">
        <w:trPr>
          <w:trHeight w:val="167"/>
        </w:trPr>
        <w:tc>
          <w:tcPr>
            <w:tcW w:w="8784" w:type="dxa"/>
            <w:gridSpan w:val="7"/>
            <w:shd w:val="clear" w:color="auto" w:fill="DDD9C3" w:themeFill="background2" w:themeFillShade="E6"/>
          </w:tcPr>
          <w:p w14:paraId="2B54FD23" w14:textId="7E12AE90" w:rsidR="008105F0" w:rsidRPr="00500711" w:rsidRDefault="008105F0" w:rsidP="00C534C3">
            <w:pPr>
              <w:spacing w:line="360" w:lineRule="auto"/>
              <w:jc w:val="center"/>
              <w:rPr>
                <w:rFonts w:ascii="Arial" w:hAnsi="Arial" w:cs="Arial"/>
                <w:b/>
                <w:bCs/>
              </w:rPr>
            </w:pPr>
            <w:r w:rsidRPr="00500711">
              <w:rPr>
                <w:rFonts w:ascii="Arial" w:hAnsi="Arial" w:cs="Arial"/>
                <w:b/>
                <w:bCs/>
              </w:rPr>
              <w:t>NOVIEMBRE 2025</w:t>
            </w:r>
          </w:p>
        </w:tc>
      </w:tr>
      <w:tr w:rsidR="008105F0" w:rsidRPr="00500711" w14:paraId="5EAC7669" w14:textId="77777777" w:rsidTr="00C534C3">
        <w:trPr>
          <w:trHeight w:val="426"/>
        </w:trPr>
        <w:tc>
          <w:tcPr>
            <w:tcW w:w="1671" w:type="dxa"/>
          </w:tcPr>
          <w:p w14:paraId="26AEC2EF"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DOMINGO</w:t>
            </w:r>
          </w:p>
        </w:tc>
        <w:tc>
          <w:tcPr>
            <w:tcW w:w="925" w:type="dxa"/>
          </w:tcPr>
          <w:p w14:paraId="19791215"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LUNES</w:t>
            </w:r>
          </w:p>
        </w:tc>
        <w:tc>
          <w:tcPr>
            <w:tcW w:w="1101" w:type="dxa"/>
          </w:tcPr>
          <w:p w14:paraId="54B77F80"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MARTES</w:t>
            </w:r>
          </w:p>
        </w:tc>
        <w:tc>
          <w:tcPr>
            <w:tcW w:w="1455" w:type="dxa"/>
          </w:tcPr>
          <w:p w14:paraId="1EA34378"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MIÉRCOLES</w:t>
            </w:r>
          </w:p>
        </w:tc>
        <w:tc>
          <w:tcPr>
            <w:tcW w:w="1040" w:type="dxa"/>
          </w:tcPr>
          <w:p w14:paraId="786010A2"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JUEVES</w:t>
            </w:r>
          </w:p>
        </w:tc>
        <w:tc>
          <w:tcPr>
            <w:tcW w:w="1128" w:type="dxa"/>
          </w:tcPr>
          <w:p w14:paraId="186AFFFB"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VIERNES</w:t>
            </w:r>
          </w:p>
        </w:tc>
        <w:tc>
          <w:tcPr>
            <w:tcW w:w="1464" w:type="dxa"/>
          </w:tcPr>
          <w:p w14:paraId="5BEAEDAA"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SÁBADO</w:t>
            </w:r>
          </w:p>
        </w:tc>
      </w:tr>
      <w:tr w:rsidR="008105F0" w:rsidRPr="00500711" w14:paraId="5096D5A9" w14:textId="77777777" w:rsidTr="00C534C3">
        <w:trPr>
          <w:trHeight w:val="929"/>
        </w:trPr>
        <w:tc>
          <w:tcPr>
            <w:tcW w:w="1671" w:type="dxa"/>
          </w:tcPr>
          <w:p w14:paraId="19478A51" w14:textId="77777777" w:rsidR="008105F0" w:rsidRPr="00500711" w:rsidRDefault="008105F0" w:rsidP="00C534C3">
            <w:pPr>
              <w:spacing w:line="360" w:lineRule="auto"/>
              <w:rPr>
                <w:rFonts w:ascii="Arial" w:hAnsi="Arial" w:cs="Arial"/>
              </w:rPr>
            </w:pPr>
          </w:p>
        </w:tc>
        <w:tc>
          <w:tcPr>
            <w:tcW w:w="925" w:type="dxa"/>
          </w:tcPr>
          <w:p w14:paraId="6891F5AD" w14:textId="77777777" w:rsidR="008105F0" w:rsidRPr="00500711" w:rsidRDefault="008105F0" w:rsidP="00C534C3">
            <w:pPr>
              <w:spacing w:line="360" w:lineRule="auto"/>
              <w:jc w:val="center"/>
              <w:rPr>
                <w:rFonts w:ascii="Arial" w:hAnsi="Arial" w:cs="Arial"/>
              </w:rPr>
            </w:pPr>
          </w:p>
        </w:tc>
        <w:tc>
          <w:tcPr>
            <w:tcW w:w="1101" w:type="dxa"/>
          </w:tcPr>
          <w:p w14:paraId="428AED27" w14:textId="77777777" w:rsidR="008105F0" w:rsidRPr="00500711" w:rsidRDefault="008105F0" w:rsidP="00C534C3">
            <w:pPr>
              <w:spacing w:line="360" w:lineRule="auto"/>
              <w:jc w:val="center"/>
              <w:rPr>
                <w:rFonts w:ascii="Arial" w:hAnsi="Arial" w:cs="Arial"/>
              </w:rPr>
            </w:pPr>
          </w:p>
        </w:tc>
        <w:tc>
          <w:tcPr>
            <w:tcW w:w="1455" w:type="dxa"/>
          </w:tcPr>
          <w:p w14:paraId="66B8BBF2" w14:textId="77777777" w:rsidR="008105F0" w:rsidRPr="00500711" w:rsidRDefault="008105F0" w:rsidP="00C534C3">
            <w:pPr>
              <w:spacing w:line="360" w:lineRule="auto"/>
              <w:jc w:val="center"/>
              <w:rPr>
                <w:rFonts w:ascii="Arial" w:hAnsi="Arial" w:cs="Arial"/>
              </w:rPr>
            </w:pPr>
          </w:p>
        </w:tc>
        <w:tc>
          <w:tcPr>
            <w:tcW w:w="1040" w:type="dxa"/>
          </w:tcPr>
          <w:p w14:paraId="580F1764" w14:textId="77777777" w:rsidR="008105F0" w:rsidRPr="00500711" w:rsidRDefault="008105F0" w:rsidP="00C534C3">
            <w:pPr>
              <w:spacing w:line="360" w:lineRule="auto"/>
              <w:jc w:val="center"/>
              <w:rPr>
                <w:rFonts w:ascii="Arial" w:hAnsi="Arial" w:cs="Arial"/>
              </w:rPr>
            </w:pPr>
          </w:p>
        </w:tc>
        <w:tc>
          <w:tcPr>
            <w:tcW w:w="1128" w:type="dxa"/>
          </w:tcPr>
          <w:p w14:paraId="5601476B" w14:textId="77777777" w:rsidR="008105F0" w:rsidRPr="00500711" w:rsidRDefault="008105F0" w:rsidP="00C534C3">
            <w:pPr>
              <w:spacing w:line="360" w:lineRule="auto"/>
              <w:jc w:val="center"/>
              <w:rPr>
                <w:rFonts w:ascii="Arial" w:hAnsi="Arial" w:cs="Arial"/>
              </w:rPr>
            </w:pPr>
          </w:p>
        </w:tc>
        <w:tc>
          <w:tcPr>
            <w:tcW w:w="1464" w:type="dxa"/>
            <w:shd w:val="clear" w:color="auto" w:fill="92CDDC" w:themeFill="accent5" w:themeFillTint="99"/>
          </w:tcPr>
          <w:p w14:paraId="0A1DC9E3" w14:textId="77777777" w:rsidR="008105F0" w:rsidRPr="00500711" w:rsidRDefault="008105F0" w:rsidP="00C534C3">
            <w:pPr>
              <w:spacing w:line="360" w:lineRule="auto"/>
              <w:jc w:val="center"/>
              <w:rPr>
                <w:rFonts w:ascii="Arial" w:hAnsi="Arial" w:cs="Arial"/>
              </w:rPr>
            </w:pPr>
            <w:r w:rsidRPr="00500711">
              <w:rPr>
                <w:rFonts w:ascii="Arial" w:hAnsi="Arial" w:cs="Arial"/>
              </w:rPr>
              <w:t>1</w:t>
            </w:r>
          </w:p>
          <w:p w14:paraId="33D6C02A"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60</w:t>
            </w:r>
          </w:p>
        </w:tc>
      </w:tr>
      <w:tr w:rsidR="008105F0" w:rsidRPr="00500711" w14:paraId="2E66B864" w14:textId="77777777" w:rsidTr="00C534C3">
        <w:trPr>
          <w:trHeight w:val="830"/>
        </w:trPr>
        <w:tc>
          <w:tcPr>
            <w:tcW w:w="1671" w:type="dxa"/>
            <w:shd w:val="clear" w:color="auto" w:fill="92CDDC" w:themeFill="accent5" w:themeFillTint="99"/>
          </w:tcPr>
          <w:p w14:paraId="458F9C65" w14:textId="77777777" w:rsidR="008105F0" w:rsidRPr="00500711" w:rsidRDefault="008105F0" w:rsidP="00C534C3">
            <w:pPr>
              <w:spacing w:line="360" w:lineRule="auto"/>
              <w:jc w:val="center"/>
              <w:rPr>
                <w:rFonts w:ascii="Arial" w:hAnsi="Arial" w:cs="Arial"/>
              </w:rPr>
            </w:pPr>
            <w:r w:rsidRPr="00500711">
              <w:rPr>
                <w:rFonts w:ascii="Arial" w:hAnsi="Arial" w:cs="Arial"/>
              </w:rPr>
              <w:t>2</w:t>
            </w:r>
          </w:p>
          <w:p w14:paraId="316FAD07"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61</w:t>
            </w:r>
          </w:p>
        </w:tc>
        <w:tc>
          <w:tcPr>
            <w:tcW w:w="925" w:type="dxa"/>
            <w:shd w:val="clear" w:color="auto" w:fill="92CDDC" w:themeFill="accent5" w:themeFillTint="99"/>
          </w:tcPr>
          <w:p w14:paraId="244DB352" w14:textId="77777777" w:rsidR="008105F0" w:rsidRPr="00500711" w:rsidRDefault="008105F0" w:rsidP="00C534C3">
            <w:pPr>
              <w:spacing w:line="360" w:lineRule="auto"/>
              <w:jc w:val="center"/>
              <w:rPr>
                <w:rFonts w:ascii="Arial" w:hAnsi="Arial" w:cs="Arial"/>
              </w:rPr>
            </w:pPr>
            <w:r w:rsidRPr="00500711">
              <w:rPr>
                <w:rFonts w:ascii="Arial" w:hAnsi="Arial" w:cs="Arial"/>
              </w:rPr>
              <w:t>3</w:t>
            </w:r>
          </w:p>
          <w:p w14:paraId="53E51918"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62</w:t>
            </w:r>
          </w:p>
        </w:tc>
        <w:tc>
          <w:tcPr>
            <w:tcW w:w="1101" w:type="dxa"/>
            <w:shd w:val="clear" w:color="auto" w:fill="92CDDC" w:themeFill="accent5" w:themeFillTint="99"/>
          </w:tcPr>
          <w:p w14:paraId="1700926D" w14:textId="77777777" w:rsidR="008105F0" w:rsidRPr="00500711" w:rsidRDefault="008105F0" w:rsidP="00C534C3">
            <w:pPr>
              <w:spacing w:line="360" w:lineRule="auto"/>
              <w:jc w:val="center"/>
              <w:rPr>
                <w:rFonts w:ascii="Arial" w:hAnsi="Arial" w:cs="Arial"/>
              </w:rPr>
            </w:pPr>
            <w:r w:rsidRPr="00500711">
              <w:rPr>
                <w:rFonts w:ascii="Arial" w:hAnsi="Arial" w:cs="Arial"/>
              </w:rPr>
              <w:t>4</w:t>
            </w:r>
          </w:p>
          <w:p w14:paraId="0BFE17DF"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63</w:t>
            </w:r>
          </w:p>
        </w:tc>
        <w:tc>
          <w:tcPr>
            <w:tcW w:w="1455" w:type="dxa"/>
            <w:shd w:val="clear" w:color="auto" w:fill="92CDDC" w:themeFill="accent5" w:themeFillTint="99"/>
          </w:tcPr>
          <w:p w14:paraId="2DE6894C" w14:textId="77777777" w:rsidR="008105F0" w:rsidRPr="00500711" w:rsidRDefault="008105F0" w:rsidP="00C534C3">
            <w:pPr>
              <w:spacing w:line="360" w:lineRule="auto"/>
              <w:jc w:val="center"/>
              <w:rPr>
                <w:rFonts w:ascii="Arial" w:hAnsi="Arial" w:cs="Arial"/>
              </w:rPr>
            </w:pPr>
            <w:r w:rsidRPr="00500711">
              <w:rPr>
                <w:rFonts w:ascii="Arial" w:hAnsi="Arial" w:cs="Arial"/>
              </w:rPr>
              <w:t>5</w:t>
            </w:r>
          </w:p>
          <w:p w14:paraId="002E06CC"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64</w:t>
            </w:r>
          </w:p>
        </w:tc>
        <w:tc>
          <w:tcPr>
            <w:tcW w:w="1040" w:type="dxa"/>
            <w:shd w:val="clear" w:color="auto" w:fill="92CDDC" w:themeFill="accent5" w:themeFillTint="99"/>
          </w:tcPr>
          <w:p w14:paraId="00C77FF4" w14:textId="77777777" w:rsidR="008105F0" w:rsidRPr="00500711" w:rsidRDefault="008105F0" w:rsidP="00C534C3">
            <w:pPr>
              <w:spacing w:line="360" w:lineRule="auto"/>
              <w:jc w:val="center"/>
              <w:rPr>
                <w:rFonts w:ascii="Arial" w:hAnsi="Arial" w:cs="Arial"/>
              </w:rPr>
            </w:pPr>
            <w:r w:rsidRPr="00500711">
              <w:rPr>
                <w:rFonts w:ascii="Arial" w:hAnsi="Arial" w:cs="Arial"/>
              </w:rPr>
              <w:t>6</w:t>
            </w:r>
          </w:p>
          <w:p w14:paraId="00845DD5"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65</w:t>
            </w:r>
          </w:p>
        </w:tc>
        <w:tc>
          <w:tcPr>
            <w:tcW w:w="1128" w:type="dxa"/>
            <w:shd w:val="clear" w:color="auto" w:fill="92CDDC" w:themeFill="accent5" w:themeFillTint="99"/>
          </w:tcPr>
          <w:p w14:paraId="711059FA" w14:textId="77777777" w:rsidR="008105F0" w:rsidRPr="00500711" w:rsidRDefault="008105F0" w:rsidP="00C534C3">
            <w:pPr>
              <w:spacing w:line="360" w:lineRule="auto"/>
              <w:jc w:val="center"/>
              <w:rPr>
                <w:rFonts w:ascii="Arial" w:hAnsi="Arial" w:cs="Arial"/>
              </w:rPr>
            </w:pPr>
            <w:r w:rsidRPr="00500711">
              <w:rPr>
                <w:rFonts w:ascii="Arial" w:hAnsi="Arial" w:cs="Arial"/>
              </w:rPr>
              <w:t>7</w:t>
            </w:r>
          </w:p>
          <w:p w14:paraId="1B58C7AF"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66</w:t>
            </w:r>
          </w:p>
        </w:tc>
        <w:tc>
          <w:tcPr>
            <w:tcW w:w="1464" w:type="dxa"/>
            <w:shd w:val="clear" w:color="auto" w:fill="92CDDC" w:themeFill="accent5" w:themeFillTint="99"/>
          </w:tcPr>
          <w:p w14:paraId="37F1325B" w14:textId="77777777" w:rsidR="008105F0" w:rsidRPr="00500711" w:rsidRDefault="008105F0" w:rsidP="00C534C3">
            <w:pPr>
              <w:spacing w:line="360" w:lineRule="auto"/>
              <w:jc w:val="center"/>
              <w:rPr>
                <w:rFonts w:ascii="Arial" w:hAnsi="Arial" w:cs="Arial"/>
              </w:rPr>
            </w:pPr>
            <w:r w:rsidRPr="00500711">
              <w:rPr>
                <w:rFonts w:ascii="Arial" w:hAnsi="Arial" w:cs="Arial"/>
              </w:rPr>
              <w:t>8</w:t>
            </w:r>
          </w:p>
          <w:p w14:paraId="3B25A639"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67</w:t>
            </w:r>
          </w:p>
        </w:tc>
      </w:tr>
      <w:tr w:rsidR="008105F0" w:rsidRPr="00500711" w14:paraId="7B586923" w14:textId="77777777" w:rsidTr="00C534C3">
        <w:trPr>
          <w:trHeight w:val="983"/>
        </w:trPr>
        <w:tc>
          <w:tcPr>
            <w:tcW w:w="1671" w:type="dxa"/>
            <w:shd w:val="clear" w:color="auto" w:fill="92CDDC" w:themeFill="accent5" w:themeFillTint="99"/>
          </w:tcPr>
          <w:p w14:paraId="35BCAC72" w14:textId="77777777" w:rsidR="008105F0" w:rsidRPr="00500711" w:rsidRDefault="008105F0" w:rsidP="00C534C3">
            <w:pPr>
              <w:spacing w:line="360" w:lineRule="auto"/>
              <w:jc w:val="center"/>
              <w:rPr>
                <w:rFonts w:ascii="Arial" w:hAnsi="Arial" w:cs="Arial"/>
              </w:rPr>
            </w:pPr>
            <w:r w:rsidRPr="00500711">
              <w:rPr>
                <w:rFonts w:ascii="Arial" w:hAnsi="Arial" w:cs="Arial"/>
              </w:rPr>
              <w:t>9</w:t>
            </w:r>
          </w:p>
          <w:p w14:paraId="22305C45"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68</w:t>
            </w:r>
          </w:p>
        </w:tc>
        <w:tc>
          <w:tcPr>
            <w:tcW w:w="925" w:type="dxa"/>
            <w:shd w:val="clear" w:color="auto" w:fill="92CDDC" w:themeFill="accent5" w:themeFillTint="99"/>
          </w:tcPr>
          <w:p w14:paraId="34508827" w14:textId="77777777" w:rsidR="008105F0" w:rsidRPr="00500711" w:rsidRDefault="008105F0" w:rsidP="00C534C3">
            <w:pPr>
              <w:spacing w:line="360" w:lineRule="auto"/>
              <w:jc w:val="center"/>
              <w:rPr>
                <w:rFonts w:ascii="Arial" w:hAnsi="Arial" w:cs="Arial"/>
              </w:rPr>
            </w:pPr>
            <w:r w:rsidRPr="00500711">
              <w:rPr>
                <w:rFonts w:ascii="Arial" w:hAnsi="Arial" w:cs="Arial"/>
              </w:rPr>
              <w:t>10</w:t>
            </w:r>
          </w:p>
          <w:p w14:paraId="108405C8"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69</w:t>
            </w:r>
          </w:p>
        </w:tc>
        <w:tc>
          <w:tcPr>
            <w:tcW w:w="1101" w:type="dxa"/>
            <w:shd w:val="clear" w:color="auto" w:fill="92CDDC" w:themeFill="accent5" w:themeFillTint="99"/>
          </w:tcPr>
          <w:p w14:paraId="33DE7351" w14:textId="77777777" w:rsidR="008105F0" w:rsidRPr="00500711" w:rsidRDefault="008105F0" w:rsidP="00C534C3">
            <w:pPr>
              <w:spacing w:line="360" w:lineRule="auto"/>
              <w:jc w:val="center"/>
              <w:rPr>
                <w:rFonts w:ascii="Arial" w:hAnsi="Arial" w:cs="Arial"/>
              </w:rPr>
            </w:pPr>
            <w:r w:rsidRPr="00500711">
              <w:rPr>
                <w:rFonts w:ascii="Arial" w:hAnsi="Arial" w:cs="Arial"/>
              </w:rPr>
              <w:t>11</w:t>
            </w:r>
          </w:p>
          <w:p w14:paraId="77FAC3F6"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70</w:t>
            </w:r>
          </w:p>
        </w:tc>
        <w:tc>
          <w:tcPr>
            <w:tcW w:w="1455" w:type="dxa"/>
            <w:shd w:val="clear" w:color="auto" w:fill="92CDDC" w:themeFill="accent5" w:themeFillTint="99"/>
          </w:tcPr>
          <w:p w14:paraId="6A3CB6E4" w14:textId="77777777" w:rsidR="008105F0" w:rsidRPr="00500711" w:rsidRDefault="008105F0" w:rsidP="00C534C3">
            <w:pPr>
              <w:spacing w:line="360" w:lineRule="auto"/>
              <w:jc w:val="center"/>
              <w:rPr>
                <w:rFonts w:ascii="Arial" w:hAnsi="Arial" w:cs="Arial"/>
              </w:rPr>
            </w:pPr>
            <w:r w:rsidRPr="00500711">
              <w:rPr>
                <w:rFonts w:ascii="Arial" w:hAnsi="Arial" w:cs="Arial"/>
              </w:rPr>
              <w:t>12</w:t>
            </w:r>
          </w:p>
          <w:p w14:paraId="364132DA"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71</w:t>
            </w:r>
          </w:p>
        </w:tc>
        <w:tc>
          <w:tcPr>
            <w:tcW w:w="1040" w:type="dxa"/>
            <w:shd w:val="clear" w:color="auto" w:fill="92CDDC" w:themeFill="accent5" w:themeFillTint="99"/>
          </w:tcPr>
          <w:p w14:paraId="7E48AFDB" w14:textId="77777777" w:rsidR="008105F0" w:rsidRPr="00500711" w:rsidRDefault="008105F0" w:rsidP="00C534C3">
            <w:pPr>
              <w:spacing w:line="360" w:lineRule="auto"/>
              <w:jc w:val="center"/>
              <w:rPr>
                <w:rFonts w:ascii="Arial" w:hAnsi="Arial" w:cs="Arial"/>
              </w:rPr>
            </w:pPr>
            <w:r w:rsidRPr="00500711">
              <w:rPr>
                <w:rFonts w:ascii="Arial" w:hAnsi="Arial" w:cs="Arial"/>
              </w:rPr>
              <w:t>13</w:t>
            </w:r>
          </w:p>
          <w:p w14:paraId="458F5C85"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72</w:t>
            </w:r>
          </w:p>
        </w:tc>
        <w:tc>
          <w:tcPr>
            <w:tcW w:w="1128" w:type="dxa"/>
            <w:shd w:val="clear" w:color="auto" w:fill="92CDDC" w:themeFill="accent5" w:themeFillTint="99"/>
          </w:tcPr>
          <w:p w14:paraId="27DD2CD0" w14:textId="77777777" w:rsidR="008105F0" w:rsidRPr="00500711" w:rsidRDefault="008105F0" w:rsidP="00C534C3">
            <w:pPr>
              <w:spacing w:line="360" w:lineRule="auto"/>
              <w:jc w:val="center"/>
              <w:rPr>
                <w:rFonts w:ascii="Arial" w:hAnsi="Arial" w:cs="Arial"/>
              </w:rPr>
            </w:pPr>
            <w:r w:rsidRPr="00500711">
              <w:rPr>
                <w:rFonts w:ascii="Arial" w:hAnsi="Arial" w:cs="Arial"/>
              </w:rPr>
              <w:t>14</w:t>
            </w:r>
          </w:p>
          <w:p w14:paraId="6B0D00E0"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73</w:t>
            </w:r>
          </w:p>
        </w:tc>
        <w:tc>
          <w:tcPr>
            <w:tcW w:w="1464" w:type="dxa"/>
            <w:shd w:val="clear" w:color="auto" w:fill="92CDDC" w:themeFill="accent5" w:themeFillTint="99"/>
          </w:tcPr>
          <w:p w14:paraId="6CE77EFE" w14:textId="77777777" w:rsidR="008105F0" w:rsidRPr="00500711" w:rsidRDefault="008105F0" w:rsidP="00C534C3">
            <w:pPr>
              <w:spacing w:line="360" w:lineRule="auto"/>
              <w:jc w:val="center"/>
              <w:rPr>
                <w:rFonts w:ascii="Arial" w:hAnsi="Arial" w:cs="Arial"/>
              </w:rPr>
            </w:pPr>
            <w:r w:rsidRPr="00500711">
              <w:rPr>
                <w:rFonts w:ascii="Arial" w:hAnsi="Arial" w:cs="Arial"/>
              </w:rPr>
              <w:t>15</w:t>
            </w:r>
          </w:p>
          <w:p w14:paraId="07FFCC97"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74</w:t>
            </w:r>
          </w:p>
        </w:tc>
      </w:tr>
      <w:tr w:rsidR="008105F0" w:rsidRPr="00500711" w14:paraId="4D1B6F7D" w14:textId="77777777" w:rsidTr="00C534C3">
        <w:trPr>
          <w:trHeight w:val="686"/>
        </w:trPr>
        <w:tc>
          <w:tcPr>
            <w:tcW w:w="1671" w:type="dxa"/>
            <w:shd w:val="clear" w:color="auto" w:fill="92CDDC" w:themeFill="accent5" w:themeFillTint="99"/>
          </w:tcPr>
          <w:p w14:paraId="09C64AF8" w14:textId="77777777" w:rsidR="008105F0" w:rsidRPr="00500711" w:rsidRDefault="008105F0" w:rsidP="00C534C3">
            <w:pPr>
              <w:spacing w:line="360" w:lineRule="auto"/>
              <w:jc w:val="center"/>
              <w:rPr>
                <w:rFonts w:ascii="Arial" w:hAnsi="Arial" w:cs="Arial"/>
              </w:rPr>
            </w:pPr>
            <w:r w:rsidRPr="00500711">
              <w:rPr>
                <w:rFonts w:ascii="Arial" w:hAnsi="Arial" w:cs="Arial"/>
              </w:rPr>
              <w:lastRenderedPageBreak/>
              <w:t>16</w:t>
            </w:r>
          </w:p>
          <w:p w14:paraId="1736CB43"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75</w:t>
            </w:r>
          </w:p>
        </w:tc>
        <w:tc>
          <w:tcPr>
            <w:tcW w:w="925" w:type="dxa"/>
            <w:shd w:val="clear" w:color="auto" w:fill="92CDDC" w:themeFill="accent5" w:themeFillTint="99"/>
          </w:tcPr>
          <w:p w14:paraId="2C20818A" w14:textId="77777777" w:rsidR="008105F0" w:rsidRPr="00500711" w:rsidRDefault="008105F0" w:rsidP="00C534C3">
            <w:pPr>
              <w:spacing w:line="360" w:lineRule="auto"/>
              <w:jc w:val="center"/>
              <w:rPr>
                <w:rFonts w:ascii="Arial" w:hAnsi="Arial" w:cs="Arial"/>
              </w:rPr>
            </w:pPr>
            <w:r w:rsidRPr="00500711">
              <w:rPr>
                <w:rFonts w:ascii="Arial" w:hAnsi="Arial" w:cs="Arial"/>
              </w:rPr>
              <w:t>17</w:t>
            </w:r>
          </w:p>
          <w:p w14:paraId="76164772"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76</w:t>
            </w:r>
          </w:p>
        </w:tc>
        <w:tc>
          <w:tcPr>
            <w:tcW w:w="1101" w:type="dxa"/>
            <w:shd w:val="clear" w:color="auto" w:fill="92CDDC" w:themeFill="accent5" w:themeFillTint="99"/>
          </w:tcPr>
          <w:p w14:paraId="4FBFE915" w14:textId="77777777" w:rsidR="008105F0" w:rsidRPr="00500711" w:rsidRDefault="008105F0" w:rsidP="00C534C3">
            <w:pPr>
              <w:spacing w:line="360" w:lineRule="auto"/>
              <w:jc w:val="center"/>
              <w:rPr>
                <w:rFonts w:ascii="Arial" w:hAnsi="Arial" w:cs="Arial"/>
              </w:rPr>
            </w:pPr>
            <w:r w:rsidRPr="00500711">
              <w:rPr>
                <w:rFonts w:ascii="Arial" w:hAnsi="Arial" w:cs="Arial"/>
              </w:rPr>
              <w:t>18</w:t>
            </w:r>
          </w:p>
          <w:p w14:paraId="105DB076"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77</w:t>
            </w:r>
          </w:p>
        </w:tc>
        <w:tc>
          <w:tcPr>
            <w:tcW w:w="1455" w:type="dxa"/>
            <w:shd w:val="clear" w:color="auto" w:fill="92CDDC" w:themeFill="accent5" w:themeFillTint="99"/>
          </w:tcPr>
          <w:p w14:paraId="75474C92" w14:textId="77777777" w:rsidR="008105F0" w:rsidRPr="00500711" w:rsidRDefault="008105F0" w:rsidP="00C534C3">
            <w:pPr>
              <w:spacing w:line="360" w:lineRule="auto"/>
              <w:jc w:val="center"/>
              <w:rPr>
                <w:rFonts w:ascii="Arial" w:hAnsi="Arial" w:cs="Arial"/>
              </w:rPr>
            </w:pPr>
            <w:r w:rsidRPr="00500711">
              <w:rPr>
                <w:rFonts w:ascii="Arial" w:hAnsi="Arial" w:cs="Arial"/>
              </w:rPr>
              <w:t>19</w:t>
            </w:r>
          </w:p>
          <w:p w14:paraId="4B517599"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78</w:t>
            </w:r>
          </w:p>
        </w:tc>
        <w:tc>
          <w:tcPr>
            <w:tcW w:w="1040" w:type="dxa"/>
            <w:shd w:val="clear" w:color="auto" w:fill="92CDDC" w:themeFill="accent5" w:themeFillTint="99"/>
          </w:tcPr>
          <w:p w14:paraId="0F195277" w14:textId="77777777" w:rsidR="008105F0" w:rsidRPr="00500711" w:rsidRDefault="008105F0" w:rsidP="00C534C3">
            <w:pPr>
              <w:spacing w:line="360" w:lineRule="auto"/>
              <w:jc w:val="center"/>
              <w:rPr>
                <w:rFonts w:ascii="Arial" w:hAnsi="Arial" w:cs="Arial"/>
              </w:rPr>
            </w:pPr>
            <w:r w:rsidRPr="00500711">
              <w:rPr>
                <w:rFonts w:ascii="Arial" w:hAnsi="Arial" w:cs="Arial"/>
              </w:rPr>
              <w:t>20</w:t>
            </w:r>
          </w:p>
          <w:p w14:paraId="597D5793"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79</w:t>
            </w:r>
          </w:p>
        </w:tc>
        <w:tc>
          <w:tcPr>
            <w:tcW w:w="1128" w:type="dxa"/>
            <w:shd w:val="clear" w:color="auto" w:fill="92CDDC" w:themeFill="accent5" w:themeFillTint="99"/>
          </w:tcPr>
          <w:p w14:paraId="38959305" w14:textId="77777777" w:rsidR="008105F0" w:rsidRPr="00500711" w:rsidRDefault="008105F0" w:rsidP="00C534C3">
            <w:pPr>
              <w:spacing w:line="360" w:lineRule="auto"/>
              <w:jc w:val="center"/>
              <w:rPr>
                <w:rFonts w:ascii="Arial" w:hAnsi="Arial" w:cs="Arial"/>
              </w:rPr>
            </w:pPr>
            <w:r w:rsidRPr="00500711">
              <w:rPr>
                <w:rFonts w:ascii="Arial" w:hAnsi="Arial" w:cs="Arial"/>
              </w:rPr>
              <w:t>21</w:t>
            </w:r>
          </w:p>
          <w:p w14:paraId="5D3600E1"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80</w:t>
            </w:r>
          </w:p>
        </w:tc>
        <w:tc>
          <w:tcPr>
            <w:tcW w:w="1464" w:type="dxa"/>
            <w:shd w:val="clear" w:color="auto" w:fill="92CDDC" w:themeFill="accent5" w:themeFillTint="99"/>
          </w:tcPr>
          <w:p w14:paraId="7BCC9E50" w14:textId="77777777" w:rsidR="008105F0" w:rsidRPr="00500711" w:rsidRDefault="008105F0" w:rsidP="00C534C3">
            <w:pPr>
              <w:spacing w:line="360" w:lineRule="auto"/>
              <w:jc w:val="center"/>
              <w:rPr>
                <w:rFonts w:ascii="Arial" w:hAnsi="Arial" w:cs="Arial"/>
              </w:rPr>
            </w:pPr>
            <w:r w:rsidRPr="00500711">
              <w:rPr>
                <w:rFonts w:ascii="Arial" w:hAnsi="Arial" w:cs="Arial"/>
              </w:rPr>
              <w:t>22</w:t>
            </w:r>
          </w:p>
          <w:p w14:paraId="73E25673"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81</w:t>
            </w:r>
          </w:p>
        </w:tc>
      </w:tr>
      <w:tr w:rsidR="008105F0" w:rsidRPr="00500711" w14:paraId="2D4872BB" w14:textId="77777777" w:rsidTr="00C534C3">
        <w:trPr>
          <w:trHeight w:val="262"/>
        </w:trPr>
        <w:tc>
          <w:tcPr>
            <w:tcW w:w="1671" w:type="dxa"/>
            <w:shd w:val="clear" w:color="auto" w:fill="92CDDC" w:themeFill="accent5" w:themeFillTint="99"/>
          </w:tcPr>
          <w:p w14:paraId="3090F60A" w14:textId="77777777" w:rsidR="008105F0" w:rsidRPr="00500711" w:rsidRDefault="008105F0" w:rsidP="00C534C3">
            <w:pPr>
              <w:spacing w:line="360" w:lineRule="auto"/>
              <w:jc w:val="center"/>
              <w:rPr>
                <w:rFonts w:ascii="Arial" w:hAnsi="Arial" w:cs="Arial"/>
              </w:rPr>
            </w:pPr>
            <w:r w:rsidRPr="00500711">
              <w:rPr>
                <w:rFonts w:ascii="Arial" w:hAnsi="Arial" w:cs="Arial"/>
              </w:rPr>
              <w:t>23</w:t>
            </w:r>
          </w:p>
          <w:p w14:paraId="443B9920"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82</w:t>
            </w:r>
          </w:p>
        </w:tc>
        <w:tc>
          <w:tcPr>
            <w:tcW w:w="925" w:type="dxa"/>
            <w:shd w:val="clear" w:color="auto" w:fill="92CDDC" w:themeFill="accent5" w:themeFillTint="99"/>
          </w:tcPr>
          <w:p w14:paraId="3D6E4302" w14:textId="77777777" w:rsidR="008105F0" w:rsidRPr="00500711" w:rsidRDefault="008105F0" w:rsidP="00C534C3">
            <w:pPr>
              <w:spacing w:line="360" w:lineRule="auto"/>
              <w:jc w:val="center"/>
              <w:rPr>
                <w:rFonts w:ascii="Arial" w:hAnsi="Arial" w:cs="Arial"/>
              </w:rPr>
            </w:pPr>
            <w:r w:rsidRPr="00500711">
              <w:rPr>
                <w:rFonts w:ascii="Arial" w:hAnsi="Arial" w:cs="Arial"/>
              </w:rPr>
              <w:t>24</w:t>
            </w:r>
          </w:p>
          <w:p w14:paraId="4A0D6A29"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83</w:t>
            </w:r>
          </w:p>
        </w:tc>
        <w:tc>
          <w:tcPr>
            <w:tcW w:w="1101" w:type="dxa"/>
            <w:shd w:val="clear" w:color="auto" w:fill="92CDDC" w:themeFill="accent5" w:themeFillTint="99"/>
          </w:tcPr>
          <w:p w14:paraId="7FAE76D7" w14:textId="77777777" w:rsidR="008105F0" w:rsidRPr="00500711" w:rsidRDefault="008105F0" w:rsidP="00C534C3">
            <w:pPr>
              <w:spacing w:line="360" w:lineRule="auto"/>
              <w:jc w:val="center"/>
              <w:rPr>
                <w:rFonts w:ascii="Arial" w:hAnsi="Arial" w:cs="Arial"/>
              </w:rPr>
            </w:pPr>
            <w:r w:rsidRPr="00500711">
              <w:rPr>
                <w:rFonts w:ascii="Arial" w:hAnsi="Arial" w:cs="Arial"/>
              </w:rPr>
              <w:t>25</w:t>
            </w:r>
          </w:p>
          <w:p w14:paraId="63120F0A"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84</w:t>
            </w:r>
          </w:p>
        </w:tc>
        <w:tc>
          <w:tcPr>
            <w:tcW w:w="1455" w:type="dxa"/>
            <w:shd w:val="clear" w:color="auto" w:fill="92CDDC" w:themeFill="accent5" w:themeFillTint="99"/>
          </w:tcPr>
          <w:p w14:paraId="46D7D311" w14:textId="77777777" w:rsidR="008105F0" w:rsidRPr="00500711" w:rsidRDefault="008105F0" w:rsidP="00C534C3">
            <w:pPr>
              <w:spacing w:line="360" w:lineRule="auto"/>
              <w:jc w:val="center"/>
              <w:rPr>
                <w:rFonts w:ascii="Arial" w:hAnsi="Arial" w:cs="Arial"/>
              </w:rPr>
            </w:pPr>
            <w:r w:rsidRPr="00500711">
              <w:rPr>
                <w:rFonts w:ascii="Arial" w:hAnsi="Arial" w:cs="Arial"/>
              </w:rPr>
              <w:t>26</w:t>
            </w:r>
          </w:p>
          <w:p w14:paraId="60C9043F"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85</w:t>
            </w:r>
          </w:p>
        </w:tc>
        <w:tc>
          <w:tcPr>
            <w:tcW w:w="1040" w:type="dxa"/>
            <w:shd w:val="clear" w:color="auto" w:fill="92CDDC" w:themeFill="accent5" w:themeFillTint="99"/>
          </w:tcPr>
          <w:p w14:paraId="1AB4D342" w14:textId="77777777" w:rsidR="008105F0" w:rsidRPr="00500711" w:rsidRDefault="008105F0" w:rsidP="00C534C3">
            <w:pPr>
              <w:spacing w:line="360" w:lineRule="auto"/>
              <w:jc w:val="center"/>
              <w:rPr>
                <w:rFonts w:ascii="Arial" w:hAnsi="Arial" w:cs="Arial"/>
              </w:rPr>
            </w:pPr>
            <w:r w:rsidRPr="00500711">
              <w:rPr>
                <w:rFonts w:ascii="Arial" w:hAnsi="Arial" w:cs="Arial"/>
              </w:rPr>
              <w:t>27</w:t>
            </w:r>
          </w:p>
          <w:p w14:paraId="261953CF"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86</w:t>
            </w:r>
          </w:p>
        </w:tc>
        <w:tc>
          <w:tcPr>
            <w:tcW w:w="1128" w:type="dxa"/>
            <w:shd w:val="clear" w:color="auto" w:fill="92CDDC" w:themeFill="accent5" w:themeFillTint="99"/>
          </w:tcPr>
          <w:p w14:paraId="34B0F4F5" w14:textId="77777777" w:rsidR="008105F0" w:rsidRPr="00500711" w:rsidRDefault="008105F0" w:rsidP="00C534C3">
            <w:pPr>
              <w:spacing w:line="360" w:lineRule="auto"/>
              <w:jc w:val="center"/>
              <w:rPr>
                <w:rFonts w:ascii="Arial" w:hAnsi="Arial" w:cs="Arial"/>
              </w:rPr>
            </w:pPr>
            <w:r w:rsidRPr="00500711">
              <w:rPr>
                <w:rFonts w:ascii="Arial" w:hAnsi="Arial" w:cs="Arial"/>
              </w:rPr>
              <w:t>28</w:t>
            </w:r>
          </w:p>
          <w:p w14:paraId="03B21CCC"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87</w:t>
            </w:r>
          </w:p>
        </w:tc>
        <w:tc>
          <w:tcPr>
            <w:tcW w:w="1464" w:type="dxa"/>
            <w:shd w:val="clear" w:color="auto" w:fill="92CDDC" w:themeFill="accent5" w:themeFillTint="99"/>
          </w:tcPr>
          <w:p w14:paraId="63075DA7" w14:textId="77777777" w:rsidR="008105F0" w:rsidRPr="00500711" w:rsidRDefault="008105F0" w:rsidP="00C534C3">
            <w:pPr>
              <w:spacing w:line="360" w:lineRule="auto"/>
              <w:jc w:val="center"/>
              <w:rPr>
                <w:rFonts w:ascii="Arial" w:hAnsi="Arial" w:cs="Arial"/>
              </w:rPr>
            </w:pPr>
            <w:r w:rsidRPr="00500711">
              <w:rPr>
                <w:rFonts w:ascii="Arial" w:hAnsi="Arial" w:cs="Arial"/>
              </w:rPr>
              <w:t>29</w:t>
            </w:r>
          </w:p>
          <w:p w14:paraId="2CA0BB91"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88</w:t>
            </w:r>
          </w:p>
        </w:tc>
      </w:tr>
      <w:tr w:rsidR="008105F0" w:rsidRPr="00500711" w14:paraId="25F601A4" w14:textId="77777777" w:rsidTr="00C534C3">
        <w:trPr>
          <w:trHeight w:val="490"/>
        </w:trPr>
        <w:tc>
          <w:tcPr>
            <w:tcW w:w="1671" w:type="dxa"/>
            <w:shd w:val="clear" w:color="auto" w:fill="92CDDC" w:themeFill="accent5" w:themeFillTint="99"/>
          </w:tcPr>
          <w:p w14:paraId="4F664D98" w14:textId="77777777" w:rsidR="008105F0" w:rsidRPr="00500711" w:rsidRDefault="008105F0" w:rsidP="00C534C3">
            <w:pPr>
              <w:spacing w:line="360" w:lineRule="auto"/>
              <w:jc w:val="center"/>
              <w:rPr>
                <w:rFonts w:ascii="Arial" w:hAnsi="Arial" w:cs="Arial"/>
              </w:rPr>
            </w:pPr>
            <w:r w:rsidRPr="00500711">
              <w:rPr>
                <w:rFonts w:ascii="Arial" w:hAnsi="Arial" w:cs="Arial"/>
              </w:rPr>
              <w:t>30</w:t>
            </w:r>
          </w:p>
          <w:p w14:paraId="22BB9C02" w14:textId="77777777" w:rsidR="008105F0" w:rsidRPr="00500711" w:rsidRDefault="008105F0" w:rsidP="00C534C3">
            <w:pPr>
              <w:spacing w:line="360" w:lineRule="auto"/>
              <w:jc w:val="center"/>
              <w:rPr>
                <w:rFonts w:ascii="Arial" w:hAnsi="Arial" w:cs="Arial"/>
                <w:b/>
                <w:bCs/>
              </w:rPr>
            </w:pPr>
            <w:r w:rsidRPr="00500711">
              <w:rPr>
                <w:rFonts w:ascii="Arial" w:hAnsi="Arial" w:cs="Arial"/>
                <w:b/>
                <w:bCs/>
              </w:rPr>
              <w:t>Día 89</w:t>
            </w:r>
          </w:p>
        </w:tc>
        <w:tc>
          <w:tcPr>
            <w:tcW w:w="925" w:type="dxa"/>
          </w:tcPr>
          <w:p w14:paraId="125CBFC3" w14:textId="77777777" w:rsidR="008105F0" w:rsidRPr="00500711" w:rsidRDefault="008105F0" w:rsidP="00C534C3">
            <w:pPr>
              <w:spacing w:line="360" w:lineRule="auto"/>
              <w:jc w:val="center"/>
              <w:rPr>
                <w:rFonts w:ascii="Arial" w:hAnsi="Arial" w:cs="Arial"/>
              </w:rPr>
            </w:pPr>
          </w:p>
        </w:tc>
        <w:tc>
          <w:tcPr>
            <w:tcW w:w="1101" w:type="dxa"/>
          </w:tcPr>
          <w:p w14:paraId="0B3556D0" w14:textId="77777777" w:rsidR="008105F0" w:rsidRPr="00500711" w:rsidRDefault="008105F0" w:rsidP="00C534C3">
            <w:pPr>
              <w:spacing w:line="360" w:lineRule="auto"/>
              <w:jc w:val="center"/>
              <w:rPr>
                <w:rFonts w:ascii="Arial" w:hAnsi="Arial" w:cs="Arial"/>
              </w:rPr>
            </w:pPr>
          </w:p>
        </w:tc>
        <w:tc>
          <w:tcPr>
            <w:tcW w:w="1455" w:type="dxa"/>
          </w:tcPr>
          <w:p w14:paraId="18501B2B" w14:textId="77777777" w:rsidR="008105F0" w:rsidRPr="00500711" w:rsidRDefault="008105F0" w:rsidP="00C534C3">
            <w:pPr>
              <w:spacing w:line="360" w:lineRule="auto"/>
              <w:jc w:val="center"/>
              <w:rPr>
                <w:rFonts w:ascii="Arial" w:hAnsi="Arial" w:cs="Arial"/>
              </w:rPr>
            </w:pPr>
          </w:p>
        </w:tc>
        <w:tc>
          <w:tcPr>
            <w:tcW w:w="1040" w:type="dxa"/>
          </w:tcPr>
          <w:p w14:paraId="542EFD89" w14:textId="77777777" w:rsidR="008105F0" w:rsidRPr="00500711" w:rsidRDefault="008105F0" w:rsidP="00C534C3">
            <w:pPr>
              <w:spacing w:line="360" w:lineRule="auto"/>
              <w:jc w:val="center"/>
              <w:rPr>
                <w:rFonts w:ascii="Arial" w:hAnsi="Arial" w:cs="Arial"/>
              </w:rPr>
            </w:pPr>
          </w:p>
        </w:tc>
        <w:tc>
          <w:tcPr>
            <w:tcW w:w="1128" w:type="dxa"/>
          </w:tcPr>
          <w:p w14:paraId="29C16476" w14:textId="77777777" w:rsidR="008105F0" w:rsidRPr="00500711" w:rsidRDefault="008105F0" w:rsidP="00C534C3">
            <w:pPr>
              <w:spacing w:line="360" w:lineRule="auto"/>
              <w:jc w:val="center"/>
              <w:rPr>
                <w:rFonts w:ascii="Arial" w:hAnsi="Arial" w:cs="Arial"/>
              </w:rPr>
            </w:pPr>
          </w:p>
        </w:tc>
        <w:tc>
          <w:tcPr>
            <w:tcW w:w="1464" w:type="dxa"/>
          </w:tcPr>
          <w:p w14:paraId="7B37C7B9" w14:textId="77777777" w:rsidR="008105F0" w:rsidRPr="00500711" w:rsidRDefault="008105F0" w:rsidP="00C534C3">
            <w:pPr>
              <w:spacing w:line="360" w:lineRule="auto"/>
              <w:jc w:val="center"/>
              <w:rPr>
                <w:rFonts w:ascii="Arial" w:hAnsi="Arial" w:cs="Arial"/>
              </w:rPr>
            </w:pPr>
          </w:p>
        </w:tc>
      </w:tr>
    </w:tbl>
    <w:p w14:paraId="5BCB6994" w14:textId="77777777" w:rsidR="00A17D2D" w:rsidRPr="00667442" w:rsidRDefault="00A17D2D" w:rsidP="00E77DBB">
      <w:pPr>
        <w:spacing w:line="360" w:lineRule="auto"/>
        <w:rPr>
          <w:rFonts w:ascii="Arial" w:eastAsiaTheme="minorHAnsi" w:hAnsi="Arial" w:cs="Arial"/>
          <w:sz w:val="26"/>
          <w:szCs w:val="26"/>
          <w:highlight w:val="yellow"/>
          <w:lang w:eastAsia="en-US"/>
        </w:rPr>
      </w:pPr>
    </w:p>
    <w:tbl>
      <w:tblPr>
        <w:tblStyle w:val="Tablaconcuadrcula"/>
        <w:tblW w:w="8789" w:type="dxa"/>
        <w:tblInd w:w="-5" w:type="dxa"/>
        <w:tblLook w:val="04A0" w:firstRow="1" w:lastRow="0" w:firstColumn="1" w:lastColumn="0" w:noHBand="0" w:noVBand="1"/>
      </w:tblPr>
      <w:tblGrid>
        <w:gridCol w:w="1210"/>
        <w:gridCol w:w="897"/>
        <w:gridCol w:w="1071"/>
        <w:gridCol w:w="1429"/>
        <w:gridCol w:w="1205"/>
        <w:gridCol w:w="1276"/>
        <w:gridCol w:w="1701"/>
      </w:tblGrid>
      <w:tr w:rsidR="00500711" w:rsidRPr="00500711" w14:paraId="5B65F5A1" w14:textId="77777777" w:rsidTr="009E25E9">
        <w:trPr>
          <w:trHeight w:val="249"/>
        </w:trPr>
        <w:tc>
          <w:tcPr>
            <w:tcW w:w="8789" w:type="dxa"/>
            <w:gridSpan w:val="7"/>
            <w:shd w:val="clear" w:color="auto" w:fill="DDD9C3" w:themeFill="background2" w:themeFillShade="E6"/>
          </w:tcPr>
          <w:p w14:paraId="73674243" w14:textId="77777777" w:rsidR="00500711" w:rsidRPr="00500711" w:rsidRDefault="00500711">
            <w:pPr>
              <w:spacing w:line="360" w:lineRule="auto"/>
              <w:jc w:val="center"/>
              <w:rPr>
                <w:rFonts w:ascii="Arial" w:hAnsi="Arial" w:cs="Arial"/>
                <w:b/>
                <w:bCs/>
              </w:rPr>
            </w:pPr>
            <w:bookmarkStart w:id="6" w:name="_Hlk137809971"/>
            <w:r w:rsidRPr="00500711">
              <w:rPr>
                <w:rFonts w:ascii="Arial" w:hAnsi="Arial" w:cs="Arial"/>
                <w:b/>
                <w:bCs/>
              </w:rPr>
              <w:t>DICIEMBRE 2025</w:t>
            </w:r>
          </w:p>
        </w:tc>
      </w:tr>
      <w:tr w:rsidR="00500711" w:rsidRPr="00500711" w14:paraId="0A644456" w14:textId="77777777" w:rsidTr="009E25E9">
        <w:trPr>
          <w:trHeight w:val="249"/>
        </w:trPr>
        <w:tc>
          <w:tcPr>
            <w:tcW w:w="1210" w:type="dxa"/>
          </w:tcPr>
          <w:p w14:paraId="718D13E7" w14:textId="77777777" w:rsidR="00500711" w:rsidRPr="00500711" w:rsidRDefault="00500711">
            <w:pPr>
              <w:spacing w:line="360" w:lineRule="auto"/>
              <w:jc w:val="center"/>
              <w:rPr>
                <w:rFonts w:ascii="Arial" w:hAnsi="Arial" w:cs="Arial"/>
                <w:b/>
                <w:bCs/>
              </w:rPr>
            </w:pPr>
            <w:r w:rsidRPr="00500711">
              <w:rPr>
                <w:rFonts w:ascii="Arial" w:hAnsi="Arial" w:cs="Arial"/>
                <w:b/>
                <w:bCs/>
              </w:rPr>
              <w:t>DOMINGO</w:t>
            </w:r>
          </w:p>
        </w:tc>
        <w:tc>
          <w:tcPr>
            <w:tcW w:w="897" w:type="dxa"/>
          </w:tcPr>
          <w:p w14:paraId="4C416CC5" w14:textId="77777777" w:rsidR="00500711" w:rsidRPr="00500711" w:rsidRDefault="00500711">
            <w:pPr>
              <w:spacing w:line="360" w:lineRule="auto"/>
              <w:jc w:val="center"/>
              <w:rPr>
                <w:rFonts w:ascii="Arial" w:hAnsi="Arial" w:cs="Arial"/>
                <w:b/>
                <w:bCs/>
              </w:rPr>
            </w:pPr>
            <w:r w:rsidRPr="00500711">
              <w:rPr>
                <w:rFonts w:ascii="Arial" w:hAnsi="Arial" w:cs="Arial"/>
                <w:b/>
                <w:bCs/>
              </w:rPr>
              <w:t>LUNES</w:t>
            </w:r>
          </w:p>
        </w:tc>
        <w:tc>
          <w:tcPr>
            <w:tcW w:w="1071" w:type="dxa"/>
          </w:tcPr>
          <w:p w14:paraId="04F6921E" w14:textId="77777777" w:rsidR="00500711" w:rsidRPr="00500711" w:rsidRDefault="00500711">
            <w:pPr>
              <w:spacing w:line="360" w:lineRule="auto"/>
              <w:jc w:val="center"/>
              <w:rPr>
                <w:rFonts w:ascii="Arial" w:hAnsi="Arial" w:cs="Arial"/>
                <w:b/>
                <w:bCs/>
              </w:rPr>
            </w:pPr>
            <w:r w:rsidRPr="00500711">
              <w:rPr>
                <w:rFonts w:ascii="Arial" w:hAnsi="Arial" w:cs="Arial"/>
                <w:b/>
                <w:bCs/>
              </w:rPr>
              <w:t>MARTES</w:t>
            </w:r>
          </w:p>
        </w:tc>
        <w:tc>
          <w:tcPr>
            <w:tcW w:w="1429" w:type="dxa"/>
          </w:tcPr>
          <w:p w14:paraId="0250467E" w14:textId="77777777" w:rsidR="00500711" w:rsidRPr="00500711" w:rsidRDefault="00500711">
            <w:pPr>
              <w:spacing w:line="360" w:lineRule="auto"/>
              <w:jc w:val="center"/>
              <w:rPr>
                <w:rFonts w:ascii="Arial" w:hAnsi="Arial" w:cs="Arial"/>
                <w:b/>
                <w:bCs/>
              </w:rPr>
            </w:pPr>
            <w:r w:rsidRPr="00500711">
              <w:rPr>
                <w:rFonts w:ascii="Arial" w:hAnsi="Arial" w:cs="Arial"/>
                <w:b/>
                <w:bCs/>
              </w:rPr>
              <w:t>MIÉRCOLES</w:t>
            </w:r>
          </w:p>
        </w:tc>
        <w:tc>
          <w:tcPr>
            <w:tcW w:w="1205" w:type="dxa"/>
          </w:tcPr>
          <w:p w14:paraId="5CAD0F16" w14:textId="77777777" w:rsidR="00500711" w:rsidRPr="00500711" w:rsidRDefault="00500711">
            <w:pPr>
              <w:spacing w:line="360" w:lineRule="auto"/>
              <w:jc w:val="center"/>
              <w:rPr>
                <w:rFonts w:ascii="Arial" w:hAnsi="Arial" w:cs="Arial"/>
                <w:b/>
                <w:bCs/>
              </w:rPr>
            </w:pPr>
            <w:r w:rsidRPr="00500711">
              <w:rPr>
                <w:rFonts w:ascii="Arial" w:hAnsi="Arial" w:cs="Arial"/>
                <w:b/>
                <w:bCs/>
              </w:rPr>
              <w:t>JUEVES</w:t>
            </w:r>
          </w:p>
        </w:tc>
        <w:tc>
          <w:tcPr>
            <w:tcW w:w="1276" w:type="dxa"/>
          </w:tcPr>
          <w:p w14:paraId="7628AB7D" w14:textId="77777777" w:rsidR="00500711" w:rsidRPr="00500711" w:rsidRDefault="00500711">
            <w:pPr>
              <w:spacing w:line="360" w:lineRule="auto"/>
              <w:jc w:val="center"/>
              <w:rPr>
                <w:rFonts w:ascii="Arial" w:hAnsi="Arial" w:cs="Arial"/>
                <w:b/>
                <w:bCs/>
              </w:rPr>
            </w:pPr>
            <w:r w:rsidRPr="00500711">
              <w:rPr>
                <w:rFonts w:ascii="Arial" w:hAnsi="Arial" w:cs="Arial"/>
                <w:b/>
                <w:bCs/>
              </w:rPr>
              <w:t>VIERNES</w:t>
            </w:r>
          </w:p>
        </w:tc>
        <w:tc>
          <w:tcPr>
            <w:tcW w:w="1701" w:type="dxa"/>
          </w:tcPr>
          <w:p w14:paraId="1147CBDB" w14:textId="77777777" w:rsidR="00500711" w:rsidRPr="00500711" w:rsidRDefault="00500711">
            <w:pPr>
              <w:spacing w:line="360" w:lineRule="auto"/>
              <w:jc w:val="center"/>
              <w:rPr>
                <w:rFonts w:ascii="Arial" w:hAnsi="Arial" w:cs="Arial"/>
                <w:b/>
                <w:bCs/>
              </w:rPr>
            </w:pPr>
            <w:r w:rsidRPr="00500711">
              <w:rPr>
                <w:rFonts w:ascii="Arial" w:hAnsi="Arial" w:cs="Arial"/>
                <w:b/>
                <w:bCs/>
              </w:rPr>
              <w:t>SÁBADO</w:t>
            </w:r>
          </w:p>
        </w:tc>
      </w:tr>
      <w:tr w:rsidR="00500711" w:rsidRPr="00500711" w14:paraId="0C843BD5" w14:textId="77777777" w:rsidTr="009E25E9">
        <w:trPr>
          <w:trHeight w:val="499"/>
        </w:trPr>
        <w:tc>
          <w:tcPr>
            <w:tcW w:w="1210" w:type="dxa"/>
          </w:tcPr>
          <w:p w14:paraId="439E5E6D" w14:textId="77777777" w:rsidR="00500711" w:rsidRPr="00500711" w:rsidRDefault="00500711">
            <w:pPr>
              <w:spacing w:line="360" w:lineRule="auto"/>
              <w:jc w:val="center"/>
              <w:rPr>
                <w:rFonts w:ascii="Arial" w:hAnsi="Arial" w:cs="Arial"/>
                <w:b/>
                <w:bCs/>
              </w:rPr>
            </w:pPr>
          </w:p>
          <w:p w14:paraId="2D994481" w14:textId="77777777" w:rsidR="00500711" w:rsidRPr="00500711" w:rsidRDefault="00500711">
            <w:pPr>
              <w:spacing w:line="360" w:lineRule="auto"/>
              <w:jc w:val="center"/>
              <w:rPr>
                <w:rFonts w:ascii="Arial" w:hAnsi="Arial" w:cs="Arial"/>
                <w:b/>
                <w:bCs/>
              </w:rPr>
            </w:pPr>
          </w:p>
        </w:tc>
        <w:tc>
          <w:tcPr>
            <w:tcW w:w="897" w:type="dxa"/>
            <w:shd w:val="clear" w:color="auto" w:fill="92CDDC" w:themeFill="accent5" w:themeFillTint="99"/>
          </w:tcPr>
          <w:p w14:paraId="6BE5D896" w14:textId="77777777" w:rsidR="00500711" w:rsidRPr="00500711" w:rsidRDefault="00500711">
            <w:pPr>
              <w:spacing w:line="360" w:lineRule="auto"/>
              <w:jc w:val="center"/>
              <w:rPr>
                <w:rFonts w:ascii="Arial" w:hAnsi="Arial" w:cs="Arial"/>
              </w:rPr>
            </w:pPr>
            <w:r w:rsidRPr="00500711">
              <w:rPr>
                <w:rFonts w:ascii="Arial" w:hAnsi="Arial" w:cs="Arial"/>
              </w:rPr>
              <w:t>1</w:t>
            </w:r>
          </w:p>
          <w:p w14:paraId="6BB2D685" w14:textId="37D97AD8" w:rsidR="00A428FC" w:rsidRPr="00500711" w:rsidRDefault="00500711" w:rsidP="00176C33">
            <w:pPr>
              <w:spacing w:line="360" w:lineRule="auto"/>
              <w:jc w:val="center"/>
              <w:rPr>
                <w:rFonts w:ascii="Arial" w:hAnsi="Arial" w:cs="Arial"/>
                <w:b/>
                <w:bCs/>
              </w:rPr>
            </w:pPr>
            <w:r w:rsidRPr="00500711">
              <w:rPr>
                <w:rFonts w:ascii="Arial" w:hAnsi="Arial" w:cs="Arial"/>
                <w:b/>
                <w:bCs/>
              </w:rPr>
              <w:t>Día 90</w:t>
            </w:r>
          </w:p>
        </w:tc>
        <w:tc>
          <w:tcPr>
            <w:tcW w:w="1071" w:type="dxa"/>
          </w:tcPr>
          <w:p w14:paraId="46DC990A" w14:textId="77777777" w:rsidR="00500711" w:rsidRPr="00500711" w:rsidRDefault="00500711" w:rsidP="00176C33">
            <w:pPr>
              <w:spacing w:line="360" w:lineRule="auto"/>
              <w:rPr>
                <w:rFonts w:ascii="Arial" w:hAnsi="Arial" w:cs="Arial"/>
              </w:rPr>
            </w:pPr>
          </w:p>
        </w:tc>
        <w:tc>
          <w:tcPr>
            <w:tcW w:w="1429" w:type="dxa"/>
          </w:tcPr>
          <w:p w14:paraId="17E7DDB1" w14:textId="77777777" w:rsidR="00500711" w:rsidRPr="00500711" w:rsidRDefault="00500711">
            <w:pPr>
              <w:spacing w:line="360" w:lineRule="auto"/>
              <w:jc w:val="center"/>
              <w:rPr>
                <w:rFonts w:ascii="Arial" w:hAnsi="Arial" w:cs="Arial"/>
              </w:rPr>
            </w:pPr>
          </w:p>
        </w:tc>
        <w:tc>
          <w:tcPr>
            <w:tcW w:w="1205" w:type="dxa"/>
          </w:tcPr>
          <w:p w14:paraId="35308699" w14:textId="77777777" w:rsidR="00500711" w:rsidRPr="00500711" w:rsidRDefault="00500711">
            <w:pPr>
              <w:spacing w:line="360" w:lineRule="auto"/>
              <w:jc w:val="center"/>
              <w:rPr>
                <w:rFonts w:ascii="Arial" w:hAnsi="Arial" w:cs="Arial"/>
              </w:rPr>
            </w:pPr>
          </w:p>
        </w:tc>
        <w:tc>
          <w:tcPr>
            <w:tcW w:w="1276" w:type="dxa"/>
          </w:tcPr>
          <w:p w14:paraId="21A8775F" w14:textId="77777777" w:rsidR="00500711" w:rsidRPr="00500711" w:rsidRDefault="00500711">
            <w:pPr>
              <w:spacing w:line="360" w:lineRule="auto"/>
              <w:jc w:val="center"/>
              <w:rPr>
                <w:rFonts w:ascii="Arial" w:hAnsi="Arial" w:cs="Arial"/>
                <w:b/>
                <w:bCs/>
              </w:rPr>
            </w:pPr>
          </w:p>
        </w:tc>
        <w:tc>
          <w:tcPr>
            <w:tcW w:w="1701" w:type="dxa"/>
          </w:tcPr>
          <w:p w14:paraId="56F83E8B" w14:textId="77777777" w:rsidR="00500711" w:rsidRPr="00500711" w:rsidRDefault="00500711">
            <w:pPr>
              <w:spacing w:line="360" w:lineRule="auto"/>
              <w:jc w:val="center"/>
              <w:rPr>
                <w:rFonts w:ascii="Arial" w:hAnsi="Arial" w:cs="Arial"/>
                <w:b/>
                <w:bCs/>
              </w:rPr>
            </w:pPr>
          </w:p>
        </w:tc>
      </w:tr>
    </w:tbl>
    <w:p w14:paraId="0E22F7D5" w14:textId="77777777" w:rsidR="00500711" w:rsidRPr="00500711" w:rsidRDefault="00500711" w:rsidP="00A17D2D">
      <w:pPr>
        <w:pStyle w:val="TEXTONORMAL"/>
        <w:tabs>
          <w:tab w:val="left" w:pos="1806"/>
        </w:tabs>
        <w:spacing w:after="360"/>
        <w:ind w:right="51" w:firstLine="0"/>
        <w:rPr>
          <w:rFonts w:eastAsiaTheme="minorHAnsi" w:cs="Arial"/>
          <w:sz w:val="26"/>
          <w:szCs w:val="26"/>
          <w:lang w:eastAsia="en-US"/>
        </w:rPr>
      </w:pPr>
    </w:p>
    <w:p w14:paraId="2286B876" w14:textId="29431901" w:rsidR="00B145D5" w:rsidRPr="00667442" w:rsidRDefault="002C45CF" w:rsidP="00463AB2">
      <w:pPr>
        <w:pStyle w:val="TEXTONORMAL"/>
        <w:numPr>
          <w:ilvl w:val="0"/>
          <w:numId w:val="7"/>
        </w:numPr>
        <w:tabs>
          <w:tab w:val="left" w:pos="1806"/>
        </w:tabs>
        <w:spacing w:after="360"/>
        <w:ind w:left="0" w:hanging="567"/>
        <w:rPr>
          <w:rFonts w:eastAsiaTheme="minorHAnsi" w:cs="Arial"/>
          <w:sz w:val="26"/>
          <w:szCs w:val="26"/>
          <w:lang w:eastAsia="en-US"/>
        </w:rPr>
      </w:pPr>
      <w:r w:rsidRPr="00667442">
        <w:rPr>
          <w:rFonts w:cs="Arial"/>
          <w:sz w:val="26"/>
          <w:szCs w:val="26"/>
        </w:rPr>
        <w:t xml:space="preserve">No obstante, lo anterior, además de constatar el cumplimiento de los requisitos formales previstos en los artículos 107, fracción II, de la </w:t>
      </w:r>
      <w:r w:rsidR="00517FD0" w:rsidRPr="00667442">
        <w:rPr>
          <w:rFonts w:cs="Arial"/>
          <w:sz w:val="26"/>
          <w:szCs w:val="26"/>
        </w:rPr>
        <w:t>Constitución Federal</w:t>
      </w:r>
      <w:r w:rsidRPr="00667442">
        <w:rPr>
          <w:rFonts w:cs="Arial"/>
          <w:sz w:val="26"/>
          <w:szCs w:val="26"/>
        </w:rPr>
        <w:t xml:space="preserve"> y 232 de la Ley de Amparo, este Tribunal Pleno considera pertinente </w:t>
      </w:r>
      <w:r w:rsidRPr="00667442">
        <w:rPr>
          <w:rFonts w:cs="Arial"/>
          <w:b/>
          <w:bCs/>
          <w:sz w:val="26"/>
          <w:szCs w:val="26"/>
        </w:rPr>
        <w:t>pronunciarse</w:t>
      </w:r>
      <w:r w:rsidRPr="00667442">
        <w:rPr>
          <w:rFonts w:cs="Arial"/>
          <w:sz w:val="26"/>
          <w:szCs w:val="26"/>
        </w:rPr>
        <w:t xml:space="preserve"> sobre la </w:t>
      </w:r>
      <w:r w:rsidRPr="00667442">
        <w:rPr>
          <w:rFonts w:cs="Arial"/>
          <w:b/>
          <w:bCs/>
          <w:sz w:val="26"/>
          <w:szCs w:val="26"/>
        </w:rPr>
        <w:t>inconstitucionalidad</w:t>
      </w:r>
      <w:r w:rsidRPr="00667442">
        <w:rPr>
          <w:rFonts w:cs="Arial"/>
          <w:sz w:val="26"/>
          <w:szCs w:val="26"/>
        </w:rPr>
        <w:t xml:space="preserve"> de la disposición impugnada.</w:t>
      </w:r>
    </w:p>
    <w:p w14:paraId="03229107" w14:textId="7E981CE0" w:rsidR="00B145D5" w:rsidRPr="00667442" w:rsidRDefault="002C45CF" w:rsidP="00463AB2">
      <w:pPr>
        <w:pStyle w:val="TEXTONORMAL"/>
        <w:numPr>
          <w:ilvl w:val="0"/>
          <w:numId w:val="7"/>
        </w:numPr>
        <w:tabs>
          <w:tab w:val="left" w:pos="1806"/>
        </w:tabs>
        <w:spacing w:after="360"/>
        <w:ind w:left="0" w:hanging="567"/>
        <w:rPr>
          <w:rFonts w:eastAsiaTheme="minorHAnsi" w:cs="Arial"/>
          <w:sz w:val="26"/>
          <w:szCs w:val="26"/>
          <w:lang w:eastAsia="en-US"/>
        </w:rPr>
      </w:pPr>
      <w:r w:rsidRPr="00667442">
        <w:rPr>
          <w:rFonts w:cs="Arial"/>
          <w:sz w:val="26"/>
          <w:szCs w:val="26"/>
        </w:rPr>
        <w:t>Ello, porque</w:t>
      </w:r>
      <w:r w:rsidR="002C0D21" w:rsidRPr="00667442">
        <w:rPr>
          <w:rFonts w:cs="Arial"/>
          <w:sz w:val="26"/>
          <w:szCs w:val="26"/>
        </w:rPr>
        <w:t xml:space="preserve">, si bien el numeral 234 de la Ley de Amparo prohíbe que la declaratoria general de inconstitucionalidad modifique el sentido de la resolución o jurisprudencia que le dio origen, lo cierto es que ello no impide a este Alto Tribunal analizar la regularidad constitucional de la norma que nos ocupa, a efecto de verificar si </w:t>
      </w:r>
      <w:r w:rsidR="00B53144" w:rsidRPr="00667442">
        <w:rPr>
          <w:rFonts w:cs="Arial"/>
          <w:sz w:val="26"/>
          <w:szCs w:val="26"/>
        </w:rPr>
        <w:t>debe</w:t>
      </w:r>
      <w:r w:rsidR="002C0D21" w:rsidRPr="00667442">
        <w:rPr>
          <w:rFonts w:cs="Arial"/>
          <w:sz w:val="26"/>
          <w:szCs w:val="26"/>
        </w:rPr>
        <w:t xml:space="preserve"> ser expulsada del sistema jurídico, sin que </w:t>
      </w:r>
      <w:r w:rsidR="00221840" w:rsidRPr="00667442">
        <w:rPr>
          <w:rFonts w:cs="Arial"/>
          <w:sz w:val="26"/>
          <w:szCs w:val="26"/>
        </w:rPr>
        <w:t>ello impacte en lo resuelto en el amparo en revisión 495/2022</w:t>
      </w:r>
      <w:r w:rsidR="001A5270" w:rsidRPr="00667442">
        <w:rPr>
          <w:rFonts w:cs="Arial"/>
          <w:sz w:val="26"/>
          <w:szCs w:val="26"/>
        </w:rPr>
        <w:t>, ni en los casos que dieron origen a la jurisprudencia</w:t>
      </w:r>
      <w:r w:rsidR="001A5270" w:rsidRPr="00667442">
        <w:rPr>
          <w:rFonts w:eastAsiaTheme="minorHAnsi" w:cs="Arial"/>
          <w:sz w:val="26"/>
          <w:szCs w:val="26"/>
        </w:rPr>
        <w:t xml:space="preserve"> 2a./J. 129/2016</w:t>
      </w:r>
      <w:r w:rsidR="00860719">
        <w:rPr>
          <w:rFonts w:eastAsiaTheme="minorHAnsi" w:cs="Arial"/>
          <w:sz w:val="26"/>
          <w:szCs w:val="26"/>
        </w:rPr>
        <w:t>(10a)</w:t>
      </w:r>
      <w:r w:rsidR="00721EAB">
        <w:rPr>
          <w:rStyle w:val="Refdenotaalpie"/>
          <w:rFonts w:eastAsiaTheme="minorHAnsi" w:cs="Arial"/>
          <w:sz w:val="26"/>
          <w:szCs w:val="26"/>
        </w:rPr>
        <w:footnoteReference w:id="9"/>
      </w:r>
      <w:r w:rsidR="00676954" w:rsidRPr="00667442">
        <w:rPr>
          <w:rFonts w:cs="Arial"/>
          <w:sz w:val="26"/>
          <w:szCs w:val="26"/>
        </w:rPr>
        <w:t xml:space="preserve">, </w:t>
      </w:r>
      <w:r w:rsidR="001A5270" w:rsidRPr="00667442">
        <w:rPr>
          <w:rFonts w:cs="Arial"/>
          <w:sz w:val="26"/>
          <w:szCs w:val="26"/>
        </w:rPr>
        <w:t>pues esta resolución no tiene el alcance de revocar lo determinado en esos casos en específico.</w:t>
      </w:r>
    </w:p>
    <w:p w14:paraId="4D0B3422" w14:textId="454F3364" w:rsidR="00505718" w:rsidRPr="00505718" w:rsidRDefault="00391B34" w:rsidP="00463AB2">
      <w:pPr>
        <w:pStyle w:val="TEXTONORMAL"/>
        <w:numPr>
          <w:ilvl w:val="0"/>
          <w:numId w:val="7"/>
        </w:numPr>
        <w:tabs>
          <w:tab w:val="left" w:pos="1806"/>
        </w:tabs>
        <w:spacing w:after="360"/>
        <w:ind w:left="0" w:hanging="567"/>
        <w:rPr>
          <w:rFonts w:eastAsiaTheme="minorHAnsi" w:cs="Arial"/>
          <w:sz w:val="26"/>
          <w:szCs w:val="26"/>
          <w:lang w:eastAsia="en-US"/>
        </w:rPr>
      </w:pPr>
      <w:r w:rsidRPr="00667442">
        <w:rPr>
          <w:rFonts w:cs="Arial"/>
          <w:sz w:val="26"/>
          <w:szCs w:val="26"/>
        </w:rPr>
        <w:t>Además,</w:t>
      </w:r>
      <w:r w:rsidR="002C45CF" w:rsidRPr="00667442">
        <w:rPr>
          <w:rFonts w:cs="Arial"/>
          <w:sz w:val="26"/>
          <w:szCs w:val="26"/>
        </w:rPr>
        <w:t xml:space="preserve"> la función de esta </w:t>
      </w:r>
      <w:r w:rsidRPr="00667442">
        <w:rPr>
          <w:rFonts w:cs="Arial"/>
          <w:sz w:val="26"/>
          <w:szCs w:val="26"/>
        </w:rPr>
        <w:t>Suprema Corte</w:t>
      </w:r>
      <w:r w:rsidR="002C45CF" w:rsidRPr="00667442">
        <w:rPr>
          <w:rFonts w:cs="Arial"/>
          <w:sz w:val="26"/>
          <w:szCs w:val="26"/>
        </w:rPr>
        <w:t xml:space="preserve"> no se limita a verificar los aspectos procedimentales del mecanismo de declaratoria, sino que comprende la valoración sustantiva de la norma frente al parámetro de regularidad constitucional, a fin de reafirmar los motivos que sustentan su invalidez</w:t>
      </w:r>
      <w:r w:rsidR="00505718">
        <w:rPr>
          <w:rFonts w:cs="Arial"/>
          <w:sz w:val="26"/>
          <w:szCs w:val="26"/>
        </w:rPr>
        <w:t>.</w:t>
      </w:r>
    </w:p>
    <w:p w14:paraId="618F2A24" w14:textId="7DE0839D" w:rsidR="00391B34" w:rsidRPr="00505718" w:rsidRDefault="00391B34" w:rsidP="00463AB2">
      <w:pPr>
        <w:pStyle w:val="TEXTONORMAL"/>
        <w:numPr>
          <w:ilvl w:val="0"/>
          <w:numId w:val="7"/>
        </w:numPr>
        <w:tabs>
          <w:tab w:val="left" w:pos="1806"/>
        </w:tabs>
        <w:spacing w:after="360"/>
        <w:ind w:left="0" w:hanging="567"/>
        <w:rPr>
          <w:rFonts w:eastAsiaTheme="minorHAnsi" w:cs="Arial"/>
          <w:sz w:val="26"/>
          <w:szCs w:val="26"/>
          <w:lang w:eastAsia="en-US"/>
        </w:rPr>
      </w:pPr>
      <w:r w:rsidRPr="00505718">
        <w:rPr>
          <w:rFonts w:cs="Arial"/>
          <w:sz w:val="26"/>
          <w:szCs w:val="26"/>
        </w:rPr>
        <w:lastRenderedPageBreak/>
        <w:t xml:space="preserve">En </w:t>
      </w:r>
      <w:r w:rsidRPr="00505718">
        <w:rPr>
          <w:rFonts w:cs="Arial"/>
          <w:b/>
          <w:bCs/>
          <w:sz w:val="26"/>
          <w:szCs w:val="26"/>
        </w:rPr>
        <w:t>similares</w:t>
      </w:r>
      <w:r w:rsidRPr="00505718">
        <w:rPr>
          <w:rFonts w:cs="Arial"/>
          <w:sz w:val="26"/>
          <w:szCs w:val="26"/>
        </w:rPr>
        <w:t xml:space="preserve"> términos, en lo que refiere a este último párrafo</w:t>
      </w:r>
      <w:r w:rsidR="003279B3" w:rsidRPr="00505718">
        <w:rPr>
          <w:rFonts w:cs="Arial"/>
          <w:sz w:val="26"/>
          <w:szCs w:val="26"/>
        </w:rPr>
        <w:t xml:space="preserve">, este Tribunal Pleno falló la diversa declaratoria general de inconstitucionalidad </w:t>
      </w:r>
      <w:r w:rsidR="003279B3" w:rsidRPr="00505718">
        <w:rPr>
          <w:rFonts w:cs="Arial"/>
          <w:b/>
          <w:bCs/>
          <w:sz w:val="26"/>
          <w:szCs w:val="26"/>
        </w:rPr>
        <w:t>4/2024</w:t>
      </w:r>
      <w:r w:rsidR="0020515C" w:rsidRPr="00667442">
        <w:rPr>
          <w:rStyle w:val="Refdenotaalpie"/>
          <w:rFonts w:cs="Arial"/>
          <w:sz w:val="26"/>
          <w:szCs w:val="26"/>
        </w:rPr>
        <w:footnoteReference w:id="10"/>
      </w:r>
      <w:r w:rsidR="00A65D0F">
        <w:rPr>
          <w:rFonts w:cs="Arial"/>
          <w:sz w:val="26"/>
          <w:szCs w:val="26"/>
        </w:rPr>
        <w:t>.</w:t>
      </w:r>
    </w:p>
    <w:p w14:paraId="4362F88D" w14:textId="04833274" w:rsidR="00521380" w:rsidRPr="00667442" w:rsidRDefault="00202967" w:rsidP="00463AB2">
      <w:pPr>
        <w:pStyle w:val="TEXTONORMAL"/>
        <w:numPr>
          <w:ilvl w:val="0"/>
          <w:numId w:val="7"/>
        </w:numPr>
        <w:tabs>
          <w:tab w:val="left" w:pos="1806"/>
        </w:tabs>
        <w:spacing w:after="360"/>
        <w:ind w:left="0" w:hanging="567"/>
        <w:rPr>
          <w:rFonts w:cs="Arial"/>
          <w:sz w:val="26"/>
          <w:szCs w:val="26"/>
        </w:rPr>
      </w:pPr>
      <w:bookmarkStart w:id="7" w:name="_Hlk137811236"/>
      <w:bookmarkEnd w:id="6"/>
      <w:r w:rsidRPr="00667442">
        <w:rPr>
          <w:rFonts w:eastAsiaTheme="minorHAnsi" w:cs="Arial"/>
          <w:sz w:val="26"/>
          <w:szCs w:val="26"/>
          <w:lang w:eastAsia="en-US"/>
        </w:rPr>
        <w:t>En consecuencia, este Tribunal Pleno</w:t>
      </w:r>
      <w:r w:rsidR="00ED16F9" w:rsidRPr="00667442">
        <w:rPr>
          <w:rFonts w:eastAsiaTheme="minorHAnsi" w:cs="Arial"/>
          <w:sz w:val="26"/>
          <w:szCs w:val="26"/>
          <w:lang w:eastAsia="en-US"/>
        </w:rPr>
        <w:t xml:space="preserve"> se plantea la siguiente pregunta: ¿</w:t>
      </w:r>
      <w:r w:rsidR="00080B45" w:rsidRPr="00667442">
        <w:rPr>
          <w:rFonts w:eastAsiaTheme="minorHAnsi" w:cs="Arial"/>
          <w:sz w:val="26"/>
          <w:szCs w:val="26"/>
          <w:lang w:eastAsia="en-US"/>
        </w:rPr>
        <w:t xml:space="preserve">el </w:t>
      </w:r>
      <w:r w:rsidR="00080B45" w:rsidRPr="00667442">
        <w:rPr>
          <w:rFonts w:cs="Arial"/>
          <w:bCs/>
          <w:sz w:val="26"/>
          <w:szCs w:val="26"/>
        </w:rPr>
        <w:t xml:space="preserve">artículo 12, fracción II, inciso c), del Reglamento para el Otorgamiento de Pensiones de los Trabajadores Sujetos al Régimen del artículo Décimo Transitorio del Decreto por el que se expide la Ley del Instituto de Seguridad y Servicios Sociales de los Trabajadores del Estado, publicado en el Diario Oficial de la Federación el día 21 de julio de 2009, </w:t>
      </w:r>
      <w:r w:rsidR="00ED16F9" w:rsidRPr="00667442">
        <w:rPr>
          <w:rFonts w:cs="Arial"/>
          <w:bCs/>
          <w:sz w:val="26"/>
          <w:szCs w:val="26"/>
        </w:rPr>
        <w:t>viola el</w:t>
      </w:r>
      <w:r w:rsidR="0095475B" w:rsidRPr="00667442">
        <w:rPr>
          <w:rFonts w:cs="Arial"/>
          <w:sz w:val="26"/>
          <w:szCs w:val="26"/>
        </w:rPr>
        <w:t xml:space="preserve"> </w:t>
      </w:r>
      <w:r w:rsidR="0095389B" w:rsidRPr="00667442">
        <w:rPr>
          <w:rFonts w:cs="Arial"/>
          <w:sz w:val="26"/>
          <w:szCs w:val="26"/>
        </w:rPr>
        <w:t>derecho a la seguridad social protegido en el artículo 123, apartado B, fracción XI, inciso a), de la Constitución Federal</w:t>
      </w:r>
      <w:r w:rsidR="0095475B" w:rsidRPr="00667442">
        <w:rPr>
          <w:rFonts w:cs="Arial"/>
          <w:sz w:val="26"/>
          <w:szCs w:val="26"/>
        </w:rPr>
        <w:t xml:space="preserve">, </w:t>
      </w:r>
      <w:r w:rsidR="00ED16F9" w:rsidRPr="00667442">
        <w:rPr>
          <w:rFonts w:cs="Arial"/>
          <w:sz w:val="26"/>
          <w:szCs w:val="26"/>
        </w:rPr>
        <w:t>al</w:t>
      </w:r>
      <w:r w:rsidR="00804659" w:rsidRPr="00667442">
        <w:rPr>
          <w:rFonts w:cs="Arial"/>
          <w:sz w:val="26"/>
          <w:szCs w:val="26"/>
        </w:rPr>
        <w:t xml:space="preserve"> prever que la</w:t>
      </w:r>
      <w:r w:rsidR="00521380" w:rsidRPr="00667442">
        <w:rPr>
          <w:rFonts w:cs="Arial"/>
          <w:sz w:val="26"/>
          <w:szCs w:val="26"/>
        </w:rPr>
        <w:t xml:space="preserve"> </w:t>
      </w:r>
      <w:r w:rsidR="00804659" w:rsidRPr="00667442">
        <w:rPr>
          <w:rFonts w:cs="Arial"/>
          <w:sz w:val="26"/>
          <w:szCs w:val="26"/>
        </w:rPr>
        <w:t xml:space="preserve">pensión por </w:t>
      </w:r>
      <w:r w:rsidR="00804659" w:rsidRPr="00667442">
        <w:rPr>
          <w:rFonts w:cs="Arial"/>
          <w:b/>
          <w:bCs/>
          <w:sz w:val="26"/>
          <w:szCs w:val="26"/>
        </w:rPr>
        <w:t>viudez</w:t>
      </w:r>
      <w:r w:rsidR="00804659" w:rsidRPr="00667442">
        <w:rPr>
          <w:rFonts w:cs="Arial"/>
          <w:sz w:val="26"/>
          <w:szCs w:val="26"/>
        </w:rPr>
        <w:t xml:space="preserve"> o concubinato es </w:t>
      </w:r>
      <w:r w:rsidR="00804659" w:rsidRPr="00667442">
        <w:rPr>
          <w:rFonts w:cs="Arial"/>
          <w:b/>
          <w:bCs/>
          <w:sz w:val="26"/>
          <w:szCs w:val="26"/>
        </w:rPr>
        <w:t>incompatible</w:t>
      </w:r>
      <w:r w:rsidR="00804659" w:rsidRPr="00667442">
        <w:rPr>
          <w:rFonts w:cs="Arial"/>
          <w:sz w:val="26"/>
          <w:szCs w:val="26"/>
        </w:rPr>
        <w:t xml:space="preserve"> </w:t>
      </w:r>
      <w:r w:rsidR="00804659" w:rsidRPr="002B11B6">
        <w:rPr>
          <w:rFonts w:cs="Arial"/>
          <w:sz w:val="26"/>
          <w:szCs w:val="26"/>
          <w:u w:val="single"/>
        </w:rPr>
        <w:t>con los trabajos remunerados que impliquen la incorporación al régimen del artículo 123, apartado B</w:t>
      </w:r>
      <w:r w:rsidR="00CF2841" w:rsidRPr="002B11B6">
        <w:rPr>
          <w:rFonts w:cs="Arial"/>
          <w:sz w:val="26"/>
          <w:szCs w:val="26"/>
          <w:u w:val="single"/>
        </w:rPr>
        <w:t>,</w:t>
      </w:r>
      <w:r w:rsidR="00804659" w:rsidRPr="002B11B6">
        <w:rPr>
          <w:rFonts w:cs="Arial"/>
          <w:sz w:val="26"/>
          <w:szCs w:val="26"/>
          <w:u w:val="single"/>
        </w:rPr>
        <w:t xml:space="preserve"> de la Constitución Política de los Estados Unidos Mexicanos</w:t>
      </w:r>
      <w:r w:rsidR="00804659" w:rsidRPr="00667442">
        <w:rPr>
          <w:rFonts w:cs="Arial"/>
          <w:sz w:val="26"/>
          <w:szCs w:val="26"/>
        </w:rPr>
        <w:t>?</w:t>
      </w:r>
    </w:p>
    <w:p w14:paraId="27445363" w14:textId="5332B4B6" w:rsidR="005F1289" w:rsidRPr="00667442" w:rsidRDefault="004676F0" w:rsidP="00463AB2">
      <w:pPr>
        <w:pStyle w:val="TEXTONORMAL"/>
        <w:numPr>
          <w:ilvl w:val="0"/>
          <w:numId w:val="7"/>
        </w:numPr>
        <w:tabs>
          <w:tab w:val="left" w:pos="1806"/>
        </w:tabs>
        <w:spacing w:after="360"/>
        <w:ind w:left="0" w:hanging="567"/>
        <w:rPr>
          <w:rFonts w:cs="Arial"/>
          <w:sz w:val="26"/>
          <w:szCs w:val="26"/>
        </w:rPr>
      </w:pPr>
      <w:r w:rsidRPr="00667442">
        <w:rPr>
          <w:rFonts w:cs="Arial"/>
          <w:sz w:val="26"/>
          <w:szCs w:val="26"/>
        </w:rPr>
        <w:t xml:space="preserve">Para responder esa interrogante, es preciso tomar en cuenta que </w:t>
      </w:r>
      <w:r w:rsidR="008F72FA" w:rsidRPr="00667442">
        <w:rPr>
          <w:rFonts w:cs="Arial"/>
          <w:sz w:val="26"/>
          <w:szCs w:val="26"/>
        </w:rPr>
        <w:t>el artículo 123, apartado B, fracción XI, inciso a)</w:t>
      </w:r>
      <w:r w:rsidR="0048361D" w:rsidRPr="00667442">
        <w:rPr>
          <w:rStyle w:val="Refdenotaalpie"/>
          <w:rFonts w:cs="Arial"/>
          <w:sz w:val="26"/>
          <w:szCs w:val="26"/>
        </w:rPr>
        <w:footnoteReference w:id="11"/>
      </w:r>
      <w:r w:rsidR="0048361D" w:rsidRPr="00667442">
        <w:rPr>
          <w:rFonts w:cs="Arial"/>
          <w:sz w:val="26"/>
          <w:szCs w:val="26"/>
        </w:rPr>
        <w:t>,</w:t>
      </w:r>
      <w:r w:rsidR="008F72FA" w:rsidRPr="00667442">
        <w:rPr>
          <w:rFonts w:cs="Arial"/>
          <w:sz w:val="26"/>
          <w:szCs w:val="26"/>
        </w:rPr>
        <w:t xml:space="preserve"> de la Constitución Política de los Estados Unidos Mexicanos,</w:t>
      </w:r>
      <w:r w:rsidR="0048361D" w:rsidRPr="00667442">
        <w:rPr>
          <w:rFonts w:cs="Arial"/>
          <w:sz w:val="26"/>
          <w:szCs w:val="26"/>
        </w:rPr>
        <w:t xml:space="preserve"> </w:t>
      </w:r>
      <w:r w:rsidR="00516E77" w:rsidRPr="00667442">
        <w:rPr>
          <w:rFonts w:cs="Arial"/>
          <w:sz w:val="26"/>
          <w:szCs w:val="26"/>
        </w:rPr>
        <w:t xml:space="preserve">prevé que las </w:t>
      </w:r>
      <w:r w:rsidR="0048361D" w:rsidRPr="00667442">
        <w:rPr>
          <w:rFonts w:cs="Arial"/>
          <w:sz w:val="26"/>
          <w:szCs w:val="26"/>
        </w:rPr>
        <w:t xml:space="preserve">personas </w:t>
      </w:r>
      <w:r w:rsidR="00516E77" w:rsidRPr="00667442">
        <w:rPr>
          <w:rFonts w:cs="Arial"/>
          <w:sz w:val="26"/>
          <w:szCs w:val="26"/>
        </w:rPr>
        <w:t xml:space="preserve">trabajadoras al servicio del estado, tienen derecho a la </w:t>
      </w:r>
      <w:r w:rsidR="00516E77" w:rsidRPr="00667442">
        <w:rPr>
          <w:rFonts w:cs="Arial"/>
          <w:b/>
          <w:bCs/>
          <w:sz w:val="26"/>
          <w:szCs w:val="26"/>
        </w:rPr>
        <w:t>seguridad social</w:t>
      </w:r>
      <w:r w:rsidR="00516E77" w:rsidRPr="00667442">
        <w:rPr>
          <w:rFonts w:cs="Arial"/>
          <w:sz w:val="26"/>
          <w:szCs w:val="26"/>
        </w:rPr>
        <w:t xml:space="preserve">, que se organizará conforme a las bases mínimas ahí señaladas, entre las cuales, se encuentra cubrir los accidentes y enfermedades profesionales; las enfermedades no profesionales y maternidad; y la jubilación, la invalidez, vejez y </w:t>
      </w:r>
      <w:r w:rsidR="00516E77" w:rsidRPr="00667442">
        <w:rPr>
          <w:rFonts w:cs="Arial"/>
          <w:b/>
          <w:bCs/>
          <w:sz w:val="26"/>
          <w:szCs w:val="26"/>
        </w:rPr>
        <w:t>muerte</w:t>
      </w:r>
      <w:r w:rsidR="005F1289" w:rsidRPr="00667442">
        <w:rPr>
          <w:rFonts w:cs="Arial"/>
          <w:sz w:val="26"/>
          <w:szCs w:val="26"/>
        </w:rPr>
        <w:t>.</w:t>
      </w:r>
    </w:p>
    <w:p w14:paraId="7F4BFC90" w14:textId="7703F2DE" w:rsidR="00516E77" w:rsidRPr="00667442" w:rsidRDefault="005F1289" w:rsidP="00463AB2">
      <w:pPr>
        <w:pStyle w:val="TEXTONORMAL"/>
        <w:numPr>
          <w:ilvl w:val="0"/>
          <w:numId w:val="7"/>
        </w:numPr>
        <w:tabs>
          <w:tab w:val="left" w:pos="1806"/>
        </w:tabs>
        <w:spacing w:after="360"/>
        <w:ind w:left="0" w:hanging="567"/>
        <w:rPr>
          <w:rFonts w:cs="Arial"/>
          <w:sz w:val="26"/>
          <w:szCs w:val="26"/>
        </w:rPr>
      </w:pPr>
      <w:r w:rsidRPr="00667442">
        <w:rPr>
          <w:rFonts w:cs="Arial"/>
          <w:sz w:val="26"/>
          <w:szCs w:val="26"/>
        </w:rPr>
        <w:lastRenderedPageBreak/>
        <w:t>Del</w:t>
      </w:r>
      <w:r w:rsidR="00516E77" w:rsidRPr="00667442">
        <w:rPr>
          <w:rFonts w:cs="Arial"/>
          <w:sz w:val="26"/>
          <w:szCs w:val="26"/>
        </w:rPr>
        <w:t xml:space="preserve"> proceso</w:t>
      </w:r>
      <w:r w:rsidRPr="00667442">
        <w:rPr>
          <w:rFonts w:cs="Arial"/>
          <w:sz w:val="26"/>
          <w:szCs w:val="26"/>
        </w:rPr>
        <w:t xml:space="preserve"> de</w:t>
      </w:r>
      <w:r w:rsidR="00516E77" w:rsidRPr="00667442">
        <w:rPr>
          <w:rFonts w:cs="Arial"/>
          <w:sz w:val="26"/>
          <w:szCs w:val="26"/>
        </w:rPr>
        <w:t xml:space="preserve"> adición de dicha porción constitucional</w:t>
      </w:r>
      <w:r w:rsidR="00516E77" w:rsidRPr="00667442">
        <w:rPr>
          <w:rStyle w:val="Refdenotaalpie"/>
          <w:rFonts w:cs="Arial"/>
          <w:sz w:val="26"/>
          <w:szCs w:val="26"/>
        </w:rPr>
        <w:footnoteReference w:id="12"/>
      </w:r>
      <w:r w:rsidR="00516E77" w:rsidRPr="00667442">
        <w:rPr>
          <w:rFonts w:cs="Arial"/>
          <w:sz w:val="26"/>
          <w:szCs w:val="26"/>
        </w:rPr>
        <w:t xml:space="preserve"> se advierte que la intención fue consagrar bases mínimas de previsión social, que aseguraran, en lo posible, la </w:t>
      </w:r>
      <w:r w:rsidR="00516E77" w:rsidRPr="00667442">
        <w:rPr>
          <w:rFonts w:cs="Arial"/>
          <w:b/>
          <w:bCs/>
          <w:sz w:val="26"/>
          <w:szCs w:val="26"/>
        </w:rPr>
        <w:t>tranquilidad y el bienestar personal</w:t>
      </w:r>
      <w:r w:rsidR="00516E77" w:rsidRPr="00667442">
        <w:rPr>
          <w:rFonts w:cs="Arial"/>
          <w:sz w:val="26"/>
          <w:szCs w:val="26"/>
        </w:rPr>
        <w:t xml:space="preserve"> de la persona trabajadora al servicio del estado y sus </w:t>
      </w:r>
      <w:r w:rsidR="00516E77" w:rsidRPr="00667442">
        <w:rPr>
          <w:rFonts w:cs="Arial"/>
          <w:b/>
          <w:bCs/>
          <w:sz w:val="26"/>
          <w:szCs w:val="26"/>
        </w:rPr>
        <w:t>familiares</w:t>
      </w:r>
      <w:r w:rsidR="00516E77" w:rsidRPr="00667442">
        <w:rPr>
          <w:rFonts w:cs="Arial"/>
          <w:sz w:val="26"/>
          <w:szCs w:val="26"/>
        </w:rPr>
        <w:t>, entre otros supuestos, tratándose de la muerte de la persona operaria.</w:t>
      </w:r>
    </w:p>
    <w:p w14:paraId="6DB62023" w14:textId="21749C66" w:rsidR="00D93D1A" w:rsidRPr="00667442" w:rsidRDefault="004B3063" w:rsidP="00463AB2">
      <w:pPr>
        <w:pStyle w:val="TEXTONORMAL"/>
        <w:numPr>
          <w:ilvl w:val="0"/>
          <w:numId w:val="7"/>
        </w:numPr>
        <w:tabs>
          <w:tab w:val="left" w:pos="1806"/>
        </w:tabs>
        <w:spacing w:after="360"/>
        <w:ind w:left="0" w:hanging="567"/>
        <w:rPr>
          <w:rFonts w:cs="Arial"/>
          <w:sz w:val="26"/>
          <w:szCs w:val="26"/>
        </w:rPr>
      </w:pPr>
      <w:r w:rsidRPr="00667442">
        <w:rPr>
          <w:rFonts w:cs="Arial"/>
          <w:sz w:val="26"/>
          <w:szCs w:val="26"/>
        </w:rPr>
        <w:t xml:space="preserve">Por su parte, </w:t>
      </w:r>
      <w:r w:rsidRPr="00667442">
        <w:rPr>
          <w:rFonts w:cs="Arial"/>
          <w:bCs/>
          <w:sz w:val="26"/>
          <w:szCs w:val="26"/>
        </w:rPr>
        <w:t>el</w:t>
      </w:r>
      <w:r w:rsidR="00D93D1A" w:rsidRPr="00667442">
        <w:rPr>
          <w:rFonts w:cs="Arial"/>
          <w:bCs/>
          <w:sz w:val="26"/>
          <w:szCs w:val="26"/>
        </w:rPr>
        <w:t xml:space="preserve"> artículo 12 del</w:t>
      </w:r>
      <w:r w:rsidRPr="00667442">
        <w:rPr>
          <w:rFonts w:cs="Arial"/>
          <w:bCs/>
          <w:sz w:val="26"/>
          <w:szCs w:val="26"/>
        </w:rPr>
        <w:t xml:space="preserve"> Reglamento para el Otorgamiento de Pensiones de los Trabajadores Sujetos al Régimen del artículo Décimo Transitorio del Decreto por el que se expide la Ley del Instituto de Seguridad y Servicios Sociales de los Trabajadores del Estado, publicado en el Diario Oficial de la Federación el día 21 de julio de 2009, </w:t>
      </w:r>
      <w:r w:rsidR="00D009B6" w:rsidRPr="00667442">
        <w:rPr>
          <w:rFonts w:cs="Arial"/>
          <w:bCs/>
          <w:sz w:val="26"/>
          <w:szCs w:val="26"/>
        </w:rPr>
        <w:t>prevé</w:t>
      </w:r>
      <w:r w:rsidR="00D93D1A" w:rsidRPr="00667442">
        <w:rPr>
          <w:rFonts w:cs="Arial"/>
          <w:bCs/>
          <w:sz w:val="26"/>
          <w:szCs w:val="26"/>
        </w:rPr>
        <w:t xml:space="preserve"> en su literalidad lo siguiente:</w:t>
      </w:r>
    </w:p>
    <w:p w14:paraId="02FCD45B" w14:textId="77777777" w:rsidR="00D93D1A" w:rsidRPr="00023D43" w:rsidRDefault="00D93D1A" w:rsidP="00D93D1A">
      <w:pPr>
        <w:pStyle w:val="Estilo"/>
        <w:ind w:left="567" w:right="618"/>
        <w:rPr>
          <w:rFonts w:cs="Arial"/>
          <w:sz w:val="22"/>
        </w:rPr>
      </w:pPr>
      <w:r w:rsidRPr="00023D43">
        <w:rPr>
          <w:rFonts w:cs="Arial"/>
          <w:b/>
          <w:bCs/>
          <w:sz w:val="22"/>
        </w:rPr>
        <w:t>Artículo 12.-</w:t>
      </w:r>
      <w:r w:rsidRPr="00023D43">
        <w:rPr>
          <w:rFonts w:cs="Arial"/>
          <w:sz w:val="22"/>
        </w:rPr>
        <w:t xml:space="preserve"> Las pensiones son </w:t>
      </w:r>
      <w:r w:rsidRPr="00023D43">
        <w:rPr>
          <w:rFonts w:cs="Arial"/>
          <w:sz w:val="22"/>
          <w:u w:val="single"/>
        </w:rPr>
        <w:t>compatibles</w:t>
      </w:r>
      <w:r w:rsidRPr="00023D43">
        <w:rPr>
          <w:rFonts w:cs="Arial"/>
          <w:sz w:val="22"/>
        </w:rPr>
        <w:t xml:space="preserve"> con el disfrute de otras pensiones, o con el desempeño de trabajos remunerados, de acuerdo con lo siguiente:</w:t>
      </w:r>
    </w:p>
    <w:p w14:paraId="3C630C96" w14:textId="77777777" w:rsidR="00D93D1A" w:rsidRPr="00023D43" w:rsidRDefault="00D93D1A" w:rsidP="00D93D1A">
      <w:pPr>
        <w:pStyle w:val="Estilo"/>
        <w:ind w:left="567" w:right="618"/>
        <w:rPr>
          <w:rFonts w:cs="Arial"/>
          <w:sz w:val="22"/>
        </w:rPr>
      </w:pPr>
    </w:p>
    <w:p w14:paraId="0B997322" w14:textId="4F7E53D6" w:rsidR="00D93D1A" w:rsidRPr="00023D43" w:rsidRDefault="00D93D1A" w:rsidP="00D93D1A">
      <w:pPr>
        <w:pStyle w:val="Estilo"/>
        <w:ind w:left="567" w:right="618"/>
        <w:rPr>
          <w:rFonts w:cs="Arial"/>
          <w:sz w:val="22"/>
        </w:rPr>
      </w:pPr>
      <w:r w:rsidRPr="00023D43">
        <w:rPr>
          <w:rFonts w:cs="Arial"/>
          <w:b/>
          <w:bCs/>
          <w:sz w:val="22"/>
        </w:rPr>
        <w:t>I.</w:t>
      </w:r>
      <w:r w:rsidRPr="00023D43">
        <w:rPr>
          <w:rFonts w:cs="Arial"/>
          <w:sz w:val="22"/>
        </w:rPr>
        <w:t xml:space="preserve"> La percepción de una pensión por jubilación, de retiro por edad y tiempo de servicios o por cesantía en edad avanzada, con:</w:t>
      </w:r>
    </w:p>
    <w:p w14:paraId="4FDA914D" w14:textId="77777777" w:rsidR="00D93D1A" w:rsidRPr="00023D43" w:rsidRDefault="00D93D1A" w:rsidP="00D93D1A">
      <w:pPr>
        <w:pStyle w:val="Estilo"/>
        <w:ind w:left="567" w:right="618"/>
        <w:rPr>
          <w:rFonts w:cs="Arial"/>
          <w:sz w:val="22"/>
        </w:rPr>
      </w:pPr>
    </w:p>
    <w:p w14:paraId="496966B1" w14:textId="495EAB33" w:rsidR="00D93D1A" w:rsidRPr="00023D43" w:rsidRDefault="00D93D1A" w:rsidP="00D93D1A">
      <w:pPr>
        <w:pStyle w:val="Estilo"/>
        <w:ind w:left="567" w:right="618"/>
        <w:rPr>
          <w:rFonts w:cs="Arial"/>
          <w:sz w:val="22"/>
        </w:rPr>
      </w:pPr>
      <w:r w:rsidRPr="00023D43">
        <w:rPr>
          <w:rFonts w:cs="Arial"/>
          <w:b/>
          <w:bCs/>
          <w:sz w:val="22"/>
        </w:rPr>
        <w:t>a)</w:t>
      </w:r>
      <w:r w:rsidRPr="00023D43">
        <w:rPr>
          <w:rFonts w:cs="Arial"/>
          <w:sz w:val="22"/>
        </w:rPr>
        <w:t xml:space="preserve"> El disfrute de una pensión por viudez o concubinato derivada de los derechos del trabajador o pensionado, y</w:t>
      </w:r>
    </w:p>
    <w:p w14:paraId="78C088D1" w14:textId="77777777" w:rsidR="00D93D1A" w:rsidRPr="00023D43" w:rsidRDefault="00D93D1A" w:rsidP="00D93D1A">
      <w:pPr>
        <w:pStyle w:val="Estilo"/>
        <w:ind w:left="567" w:right="618"/>
        <w:rPr>
          <w:rFonts w:cs="Arial"/>
          <w:sz w:val="22"/>
        </w:rPr>
      </w:pPr>
    </w:p>
    <w:p w14:paraId="60F6B27F" w14:textId="23A47F9E" w:rsidR="00D93D1A" w:rsidRPr="00023D43" w:rsidRDefault="00D93D1A" w:rsidP="00D93D1A">
      <w:pPr>
        <w:pStyle w:val="Estilo"/>
        <w:ind w:left="567" w:right="618"/>
        <w:rPr>
          <w:rFonts w:cs="Arial"/>
          <w:sz w:val="22"/>
        </w:rPr>
      </w:pPr>
      <w:r w:rsidRPr="00023D43">
        <w:rPr>
          <w:rFonts w:cs="Arial"/>
          <w:b/>
          <w:bCs/>
          <w:sz w:val="22"/>
        </w:rPr>
        <w:t>b)</w:t>
      </w:r>
      <w:r w:rsidRPr="00023D43">
        <w:rPr>
          <w:rFonts w:cs="Arial"/>
          <w:sz w:val="22"/>
        </w:rPr>
        <w:t xml:space="preserve"> El disfrute de una pensión por riesgo de trabajo;</w:t>
      </w:r>
    </w:p>
    <w:p w14:paraId="691E29B3" w14:textId="77777777" w:rsidR="00D93D1A" w:rsidRPr="00023D43" w:rsidRDefault="00D93D1A" w:rsidP="00D93D1A">
      <w:pPr>
        <w:pStyle w:val="Estilo"/>
        <w:ind w:left="567" w:right="618"/>
        <w:rPr>
          <w:rFonts w:cs="Arial"/>
          <w:sz w:val="22"/>
        </w:rPr>
      </w:pPr>
    </w:p>
    <w:p w14:paraId="4356FB56" w14:textId="5F08A13A" w:rsidR="00D93D1A" w:rsidRPr="00023D43" w:rsidRDefault="00D93D1A" w:rsidP="00D93D1A">
      <w:pPr>
        <w:pStyle w:val="Estilo"/>
        <w:ind w:left="567" w:right="618"/>
        <w:rPr>
          <w:rFonts w:cs="Arial"/>
          <w:sz w:val="22"/>
        </w:rPr>
      </w:pPr>
      <w:r w:rsidRPr="00023D43">
        <w:rPr>
          <w:rFonts w:cs="Arial"/>
          <w:b/>
          <w:bCs/>
          <w:sz w:val="22"/>
        </w:rPr>
        <w:t>II.</w:t>
      </w:r>
      <w:r w:rsidRPr="00023D43">
        <w:rPr>
          <w:rFonts w:cs="Arial"/>
          <w:sz w:val="22"/>
        </w:rPr>
        <w:t xml:space="preserve"> </w:t>
      </w:r>
      <w:r w:rsidRPr="00023D43">
        <w:rPr>
          <w:rFonts w:cs="Arial"/>
          <w:sz w:val="22"/>
          <w:u w:val="single"/>
        </w:rPr>
        <w:t>La percepción de una pensión por viudez o concubinato con</w:t>
      </w:r>
      <w:r w:rsidRPr="00023D43">
        <w:rPr>
          <w:rFonts w:cs="Arial"/>
          <w:sz w:val="22"/>
        </w:rPr>
        <w:t>:</w:t>
      </w:r>
    </w:p>
    <w:p w14:paraId="5CA033E8" w14:textId="77777777" w:rsidR="00D93D1A" w:rsidRPr="00023D43" w:rsidRDefault="00D93D1A" w:rsidP="00D93D1A">
      <w:pPr>
        <w:pStyle w:val="Estilo"/>
        <w:ind w:left="567" w:right="618"/>
        <w:rPr>
          <w:rFonts w:cs="Arial"/>
          <w:sz w:val="22"/>
        </w:rPr>
      </w:pPr>
    </w:p>
    <w:p w14:paraId="2070BA8C" w14:textId="443FBF71" w:rsidR="00D93D1A" w:rsidRPr="00023D43" w:rsidRDefault="00D93D1A" w:rsidP="00D93D1A">
      <w:pPr>
        <w:pStyle w:val="Estilo"/>
        <w:ind w:left="567" w:right="618"/>
        <w:rPr>
          <w:rFonts w:cs="Arial"/>
          <w:sz w:val="22"/>
        </w:rPr>
      </w:pPr>
      <w:r w:rsidRPr="00023D43">
        <w:rPr>
          <w:rFonts w:cs="Arial"/>
          <w:b/>
          <w:bCs/>
          <w:sz w:val="22"/>
        </w:rPr>
        <w:t>a)</w:t>
      </w:r>
      <w:r w:rsidRPr="00023D43">
        <w:rPr>
          <w:rFonts w:cs="Arial"/>
          <w:sz w:val="22"/>
        </w:rPr>
        <w:t xml:space="preserve"> El disfrute de una pensión por jubilación, de retiro por edad y tiempo de servicios, por cesantía en edad avanzada o por invalidez, derivada de derechos propios como trabajador;</w:t>
      </w:r>
    </w:p>
    <w:p w14:paraId="73798B70" w14:textId="77777777" w:rsidR="00D93D1A" w:rsidRPr="00023D43" w:rsidRDefault="00D93D1A" w:rsidP="00D93D1A">
      <w:pPr>
        <w:pStyle w:val="Estilo"/>
        <w:ind w:left="567" w:right="618"/>
        <w:rPr>
          <w:rFonts w:cs="Arial"/>
          <w:sz w:val="22"/>
        </w:rPr>
      </w:pPr>
    </w:p>
    <w:p w14:paraId="6E097465" w14:textId="2B6C4400" w:rsidR="00D93D1A" w:rsidRPr="00023D43" w:rsidRDefault="00D93D1A" w:rsidP="00D93D1A">
      <w:pPr>
        <w:pStyle w:val="Estilo"/>
        <w:ind w:left="567" w:right="618"/>
        <w:rPr>
          <w:rFonts w:cs="Arial"/>
          <w:sz w:val="22"/>
        </w:rPr>
      </w:pPr>
      <w:r w:rsidRPr="00023D43">
        <w:rPr>
          <w:rFonts w:cs="Arial"/>
          <w:b/>
          <w:bCs/>
          <w:sz w:val="22"/>
        </w:rPr>
        <w:t>b)</w:t>
      </w:r>
      <w:r w:rsidRPr="00023D43">
        <w:rPr>
          <w:rFonts w:cs="Arial"/>
          <w:sz w:val="22"/>
        </w:rPr>
        <w:t xml:space="preserve"> El disfrute de una pensión por riesgo de trabajo derivado de derechos propios o de los derechos como cónyuge o concubinario del trabajador o pensionado, y</w:t>
      </w:r>
    </w:p>
    <w:p w14:paraId="4E7B53F2" w14:textId="77777777" w:rsidR="00D93D1A" w:rsidRPr="00023D43" w:rsidRDefault="00D93D1A" w:rsidP="00D93D1A">
      <w:pPr>
        <w:pStyle w:val="Estilo"/>
        <w:ind w:left="567" w:right="618"/>
        <w:rPr>
          <w:rFonts w:cs="Arial"/>
          <w:sz w:val="22"/>
        </w:rPr>
      </w:pPr>
    </w:p>
    <w:p w14:paraId="2738F7CE" w14:textId="77777777" w:rsidR="00D93D1A" w:rsidRPr="00023D43" w:rsidRDefault="00D93D1A" w:rsidP="00D93D1A">
      <w:pPr>
        <w:pStyle w:val="Estilo"/>
        <w:ind w:left="567" w:right="618"/>
        <w:rPr>
          <w:rFonts w:cs="Arial"/>
          <w:sz w:val="22"/>
        </w:rPr>
      </w:pPr>
      <w:r w:rsidRPr="00023D43">
        <w:rPr>
          <w:rFonts w:cs="Arial"/>
          <w:b/>
          <w:bCs/>
          <w:sz w:val="22"/>
        </w:rPr>
        <w:t xml:space="preserve">c) </w:t>
      </w:r>
      <w:r w:rsidRPr="00023D43">
        <w:rPr>
          <w:rFonts w:cs="Arial"/>
          <w:sz w:val="22"/>
          <w:u w:val="single"/>
        </w:rPr>
        <w:t>El desempeño de un trabajo remunerado que no implique la incorporación al régimen del artículo 123, apartado B de la Constitución Política de los Estados Unidos Mexicanos</w:t>
      </w:r>
      <w:r w:rsidRPr="00023D43">
        <w:rPr>
          <w:rFonts w:cs="Arial"/>
          <w:sz w:val="22"/>
        </w:rPr>
        <w:t>;</w:t>
      </w:r>
    </w:p>
    <w:p w14:paraId="157C6274" w14:textId="77777777" w:rsidR="00D93D1A" w:rsidRPr="00023D43" w:rsidRDefault="00D93D1A" w:rsidP="00D93D1A">
      <w:pPr>
        <w:pStyle w:val="Estilo"/>
        <w:ind w:left="567" w:right="618"/>
        <w:rPr>
          <w:rFonts w:cs="Arial"/>
          <w:b/>
          <w:bCs/>
          <w:sz w:val="22"/>
        </w:rPr>
      </w:pPr>
    </w:p>
    <w:p w14:paraId="4CB18406" w14:textId="77777777" w:rsidR="00D93D1A" w:rsidRPr="00023D43" w:rsidRDefault="00D93D1A" w:rsidP="00D93D1A">
      <w:pPr>
        <w:pStyle w:val="Estilo"/>
        <w:ind w:left="567" w:right="618"/>
        <w:rPr>
          <w:rFonts w:cs="Arial"/>
          <w:sz w:val="22"/>
        </w:rPr>
      </w:pPr>
      <w:r w:rsidRPr="00023D43">
        <w:rPr>
          <w:rFonts w:cs="Arial"/>
          <w:b/>
          <w:bCs/>
          <w:sz w:val="22"/>
        </w:rPr>
        <w:t>III.</w:t>
      </w:r>
      <w:r w:rsidRPr="00023D43">
        <w:rPr>
          <w:rFonts w:cs="Arial"/>
          <w:sz w:val="22"/>
        </w:rPr>
        <w:t xml:space="preserve"> La percepción de una pensión por orfandad, con el disfrute de otra pensión igual proveniente de los derechos derivados del otro progenitor.</w:t>
      </w:r>
    </w:p>
    <w:p w14:paraId="3C83486D" w14:textId="77777777" w:rsidR="00D93D1A" w:rsidRPr="00023D43" w:rsidRDefault="00D93D1A" w:rsidP="00D93D1A">
      <w:pPr>
        <w:pStyle w:val="Estilo"/>
        <w:ind w:left="567" w:right="618"/>
        <w:rPr>
          <w:rFonts w:cs="Arial"/>
          <w:sz w:val="22"/>
        </w:rPr>
      </w:pPr>
    </w:p>
    <w:p w14:paraId="7B59B55C" w14:textId="77777777" w:rsidR="00D93D1A" w:rsidRPr="00023D43" w:rsidRDefault="00D93D1A" w:rsidP="00D93D1A">
      <w:pPr>
        <w:pStyle w:val="Estilo"/>
        <w:ind w:left="567" w:right="618"/>
        <w:rPr>
          <w:rFonts w:cs="Arial"/>
          <w:sz w:val="22"/>
        </w:rPr>
      </w:pPr>
      <w:r w:rsidRPr="00023D43">
        <w:rPr>
          <w:rFonts w:cs="Arial"/>
          <w:sz w:val="22"/>
        </w:rPr>
        <w:t>En el caso de compatibilidad de las pensiones señaladas en las fracciones anteriores, la suma de las mismas no podrá exceder el monto equivalente a diez veces el salario mínimo.</w:t>
      </w:r>
    </w:p>
    <w:p w14:paraId="0A396B28" w14:textId="77777777" w:rsidR="00D93D1A" w:rsidRPr="00023D43" w:rsidRDefault="00D93D1A" w:rsidP="00D93D1A">
      <w:pPr>
        <w:pStyle w:val="Estilo"/>
        <w:ind w:left="567" w:right="618"/>
        <w:rPr>
          <w:rFonts w:cs="Arial"/>
          <w:sz w:val="22"/>
        </w:rPr>
      </w:pPr>
    </w:p>
    <w:p w14:paraId="514AC093" w14:textId="77777777" w:rsidR="00D93D1A" w:rsidRPr="00023D43" w:rsidRDefault="00D93D1A" w:rsidP="00D93D1A">
      <w:pPr>
        <w:pStyle w:val="Estilo"/>
        <w:ind w:left="567" w:right="618"/>
        <w:rPr>
          <w:rFonts w:cs="Arial"/>
          <w:sz w:val="22"/>
        </w:rPr>
      </w:pPr>
      <w:r w:rsidRPr="00023D43">
        <w:rPr>
          <w:rFonts w:cs="Arial"/>
          <w:sz w:val="22"/>
        </w:rPr>
        <w:t>Fuera de los supuestos antes enunciados no se puede ser beneficiario de más de una pensión.</w:t>
      </w:r>
    </w:p>
    <w:p w14:paraId="6611AAC8" w14:textId="77777777" w:rsidR="00D93D1A" w:rsidRPr="00023D43" w:rsidRDefault="00D93D1A" w:rsidP="00D93D1A">
      <w:pPr>
        <w:pStyle w:val="Estilo"/>
        <w:ind w:left="567" w:right="618"/>
        <w:rPr>
          <w:rFonts w:cs="Arial"/>
          <w:sz w:val="22"/>
        </w:rPr>
      </w:pPr>
    </w:p>
    <w:p w14:paraId="7F67F906" w14:textId="77777777" w:rsidR="00D93D1A" w:rsidRPr="00023D43" w:rsidRDefault="00D93D1A" w:rsidP="00D93D1A">
      <w:pPr>
        <w:pStyle w:val="Estilo"/>
        <w:ind w:left="567" w:right="618"/>
        <w:rPr>
          <w:rFonts w:cs="Arial"/>
          <w:sz w:val="22"/>
        </w:rPr>
      </w:pPr>
      <w:r w:rsidRPr="00023D43">
        <w:rPr>
          <w:rFonts w:cs="Arial"/>
          <w:sz w:val="22"/>
        </w:rPr>
        <w:t>Si algún pensionado bajo la Ley abrogada reingresa al servicio para desempeñar un cargo, empleo o comisión remunerados en cualquier dependencia o entidad, que impliquen la incorporación al régimen del artículo 123, apartado B de la Constitución Política de los Estados Unidos Mexicanos, deberá dar aviso inmediato al Instituto para efecto de que se suspenda la pensión en curso de pago.</w:t>
      </w:r>
    </w:p>
    <w:p w14:paraId="1092DE0F" w14:textId="77777777" w:rsidR="00D93D1A" w:rsidRPr="00023D43" w:rsidRDefault="00D93D1A" w:rsidP="00D93D1A">
      <w:pPr>
        <w:pStyle w:val="Estilo"/>
        <w:ind w:left="567" w:right="618"/>
        <w:rPr>
          <w:rFonts w:cs="Arial"/>
          <w:sz w:val="22"/>
        </w:rPr>
      </w:pPr>
    </w:p>
    <w:p w14:paraId="0EEE45A5" w14:textId="77777777" w:rsidR="00D93D1A" w:rsidRPr="00023D43" w:rsidRDefault="00D93D1A" w:rsidP="00D93D1A">
      <w:pPr>
        <w:pStyle w:val="Estilo"/>
        <w:ind w:left="567" w:right="618"/>
        <w:rPr>
          <w:rFonts w:cs="Arial"/>
          <w:sz w:val="22"/>
        </w:rPr>
      </w:pPr>
      <w:r w:rsidRPr="00023D43">
        <w:rPr>
          <w:rFonts w:cs="Arial"/>
          <w:sz w:val="22"/>
        </w:rPr>
        <w:t>Asimismo, el pensionado deberá dar aviso al Instituto cuando se le otorgue otra pensión. En caso contrario, éste podrá suspender la pensión que se otorgó con anterioridad.</w:t>
      </w:r>
    </w:p>
    <w:p w14:paraId="2530264B" w14:textId="77777777" w:rsidR="00D93D1A" w:rsidRPr="00023D43" w:rsidRDefault="00D93D1A" w:rsidP="00D93D1A">
      <w:pPr>
        <w:pStyle w:val="Estilo"/>
        <w:ind w:left="567" w:right="618"/>
        <w:rPr>
          <w:rFonts w:cs="Arial"/>
          <w:sz w:val="22"/>
        </w:rPr>
      </w:pPr>
    </w:p>
    <w:p w14:paraId="4258369D" w14:textId="65F28DA0" w:rsidR="00D93D1A" w:rsidRPr="00023D43" w:rsidRDefault="00D93D1A" w:rsidP="00D93D1A">
      <w:pPr>
        <w:pStyle w:val="Estilo"/>
        <w:ind w:left="567" w:right="618"/>
        <w:rPr>
          <w:rFonts w:cs="Arial"/>
          <w:sz w:val="22"/>
        </w:rPr>
      </w:pPr>
      <w:r w:rsidRPr="00023D43">
        <w:rPr>
          <w:rFonts w:cs="Arial"/>
          <w:sz w:val="22"/>
        </w:rPr>
        <w:t>Si el Instituto advierte la incompatibilidad de la pensión o pensiones que esté recibiendo un trabajador o pensionado, éstas serán suspendidas de inmediato, pero se puede gozar nuevamente de las mismas cuando desaparezca la incompatibilidad y se reintegren las sumas recibidas durante el tiempo que duró, más los intereses que señale la Ley de Ingresos de la Federación del ejercicio fiscal correspondiente al año en que se va a efectuar el reintegro para los casos de prórroga para el pago de créditos fiscales en una sola exhibición, y la devolución se realice al término de un plazo igual a aquél en que el trabajador o pensionado las estuvo recibiendo. En caso de que dicha tasa sea superior al nueve por ciento anual, se aplicará este último porcentaje. Si no se hiciese el reintegro en la forma señalada, se perderá el derecho a la pensión.</w:t>
      </w:r>
    </w:p>
    <w:p w14:paraId="68D74A31" w14:textId="77777777" w:rsidR="00A0138C" w:rsidRPr="00667442" w:rsidRDefault="00A0138C" w:rsidP="00D93D1A">
      <w:pPr>
        <w:pStyle w:val="Estilo"/>
        <w:ind w:left="720"/>
        <w:rPr>
          <w:rFonts w:cs="Arial"/>
          <w:sz w:val="26"/>
          <w:szCs w:val="26"/>
        </w:rPr>
      </w:pPr>
    </w:p>
    <w:p w14:paraId="505C3DFD" w14:textId="77777777" w:rsidR="00A0138C" w:rsidRPr="00667442" w:rsidRDefault="00A0138C" w:rsidP="00D93D1A">
      <w:pPr>
        <w:pStyle w:val="Estilo"/>
        <w:ind w:left="720"/>
        <w:rPr>
          <w:rFonts w:cs="Arial"/>
          <w:sz w:val="26"/>
          <w:szCs w:val="26"/>
        </w:rPr>
      </w:pPr>
    </w:p>
    <w:p w14:paraId="081F6A82" w14:textId="20A6BACC" w:rsidR="00D009B6" w:rsidRPr="00667442" w:rsidRDefault="00A0138C" w:rsidP="006F5F07">
      <w:pPr>
        <w:pStyle w:val="TEXTONORMAL"/>
        <w:numPr>
          <w:ilvl w:val="0"/>
          <w:numId w:val="7"/>
        </w:numPr>
        <w:tabs>
          <w:tab w:val="left" w:pos="1806"/>
        </w:tabs>
        <w:spacing w:after="360"/>
        <w:ind w:left="0" w:hanging="567"/>
        <w:rPr>
          <w:rFonts w:cs="Arial"/>
          <w:sz w:val="26"/>
          <w:szCs w:val="26"/>
        </w:rPr>
      </w:pPr>
      <w:r w:rsidRPr="00667442">
        <w:rPr>
          <w:rFonts w:cs="Arial"/>
          <w:bCs/>
          <w:sz w:val="26"/>
          <w:szCs w:val="26"/>
        </w:rPr>
        <w:t>De donde se advierte, en la parte de interés, que la fracción II, inciso c)</w:t>
      </w:r>
      <w:r w:rsidR="009768F0" w:rsidRPr="00667442">
        <w:rPr>
          <w:rFonts w:cs="Arial"/>
          <w:bCs/>
          <w:sz w:val="26"/>
          <w:szCs w:val="26"/>
        </w:rPr>
        <w:t>,</w:t>
      </w:r>
      <w:r w:rsidR="00D009B6" w:rsidRPr="00667442">
        <w:rPr>
          <w:rFonts w:cs="Arial"/>
          <w:bCs/>
          <w:sz w:val="26"/>
          <w:szCs w:val="26"/>
        </w:rPr>
        <w:t xml:space="preserve"> que</w:t>
      </w:r>
      <w:r w:rsidR="009768F0" w:rsidRPr="00667442">
        <w:rPr>
          <w:rFonts w:cs="Arial"/>
          <w:bCs/>
          <w:sz w:val="26"/>
          <w:szCs w:val="26"/>
        </w:rPr>
        <w:t xml:space="preserve"> la</w:t>
      </w:r>
      <w:r w:rsidR="00D009B6" w:rsidRPr="00667442">
        <w:rPr>
          <w:rFonts w:cs="Arial"/>
          <w:sz w:val="26"/>
          <w:szCs w:val="26"/>
        </w:rPr>
        <w:t xml:space="preserve"> percepción de una pensión por viudez o concubinato </w:t>
      </w:r>
      <w:r w:rsidR="00011981" w:rsidRPr="00667442">
        <w:rPr>
          <w:rFonts w:cs="Arial"/>
          <w:sz w:val="26"/>
          <w:szCs w:val="26"/>
        </w:rPr>
        <w:t xml:space="preserve">es </w:t>
      </w:r>
      <w:r w:rsidR="00011981" w:rsidRPr="00667442">
        <w:rPr>
          <w:rFonts w:cs="Arial"/>
          <w:b/>
          <w:bCs/>
          <w:sz w:val="26"/>
          <w:szCs w:val="26"/>
        </w:rPr>
        <w:t>compatible</w:t>
      </w:r>
      <w:r w:rsidR="00011981" w:rsidRPr="00667442">
        <w:rPr>
          <w:rFonts w:cs="Arial"/>
          <w:sz w:val="26"/>
          <w:szCs w:val="26"/>
        </w:rPr>
        <w:t xml:space="preserve"> con e</w:t>
      </w:r>
      <w:r w:rsidR="00D009B6" w:rsidRPr="00667442">
        <w:rPr>
          <w:rFonts w:cs="Arial"/>
          <w:sz w:val="26"/>
          <w:szCs w:val="26"/>
        </w:rPr>
        <w:t xml:space="preserve">l </w:t>
      </w:r>
      <w:r w:rsidR="00D009B6" w:rsidRPr="005F11C0">
        <w:rPr>
          <w:rFonts w:cs="Arial"/>
          <w:sz w:val="26"/>
          <w:szCs w:val="26"/>
        </w:rPr>
        <w:t xml:space="preserve">desempeño de un trabajo remunerado </w:t>
      </w:r>
      <w:r w:rsidR="00D009B6" w:rsidRPr="00023D43">
        <w:rPr>
          <w:rFonts w:cs="Arial"/>
          <w:sz w:val="26"/>
          <w:szCs w:val="26"/>
        </w:rPr>
        <w:t xml:space="preserve">que </w:t>
      </w:r>
      <w:r w:rsidR="00D009B6" w:rsidRPr="00023D43">
        <w:rPr>
          <w:rFonts w:cs="Arial"/>
          <w:b/>
          <w:bCs/>
          <w:sz w:val="26"/>
          <w:szCs w:val="26"/>
        </w:rPr>
        <w:t>no</w:t>
      </w:r>
      <w:r w:rsidR="00D009B6" w:rsidRPr="00023D43">
        <w:rPr>
          <w:rFonts w:cs="Arial"/>
          <w:sz w:val="26"/>
          <w:szCs w:val="26"/>
        </w:rPr>
        <w:t xml:space="preserve"> implique la incorporación al régimen del artículo 123, apartado B de la Constitución Política de los Estados Unidos Mexicanos</w:t>
      </w:r>
      <w:r w:rsidR="00011981" w:rsidRPr="00023D43">
        <w:rPr>
          <w:rFonts w:cs="Arial"/>
          <w:sz w:val="26"/>
          <w:szCs w:val="26"/>
        </w:rPr>
        <w:t>.</w:t>
      </w:r>
    </w:p>
    <w:p w14:paraId="50F4A1EB" w14:textId="62784C76" w:rsidR="00C06D10" w:rsidRPr="00667442" w:rsidRDefault="00C06D10" w:rsidP="006F5F07">
      <w:pPr>
        <w:pStyle w:val="TEXTONORMAL"/>
        <w:numPr>
          <w:ilvl w:val="0"/>
          <w:numId w:val="7"/>
        </w:numPr>
        <w:tabs>
          <w:tab w:val="left" w:pos="1806"/>
        </w:tabs>
        <w:spacing w:after="360"/>
        <w:ind w:left="0" w:hanging="567"/>
        <w:rPr>
          <w:rFonts w:cs="Arial"/>
          <w:sz w:val="26"/>
          <w:szCs w:val="26"/>
        </w:rPr>
      </w:pPr>
      <w:r w:rsidRPr="00667442">
        <w:rPr>
          <w:rFonts w:cs="Arial"/>
          <w:sz w:val="26"/>
          <w:szCs w:val="26"/>
        </w:rPr>
        <w:t>A juicio de este Tribunal Pleno,</w:t>
      </w:r>
      <w:r w:rsidR="001301CD" w:rsidRPr="00667442">
        <w:rPr>
          <w:rFonts w:cs="Arial"/>
          <w:sz w:val="26"/>
          <w:szCs w:val="26"/>
        </w:rPr>
        <w:t xml:space="preserve"> </w:t>
      </w:r>
      <w:r w:rsidR="00551E2F" w:rsidRPr="00667442">
        <w:rPr>
          <w:rFonts w:cs="Arial"/>
          <w:sz w:val="26"/>
          <w:szCs w:val="26"/>
        </w:rPr>
        <w:t>dicha</w:t>
      </w:r>
      <w:r w:rsidR="001301CD" w:rsidRPr="00667442">
        <w:rPr>
          <w:rFonts w:cs="Arial"/>
          <w:sz w:val="26"/>
          <w:szCs w:val="26"/>
        </w:rPr>
        <w:t xml:space="preserve"> porción normativa </w:t>
      </w:r>
      <w:r w:rsidR="00581141" w:rsidRPr="00667442">
        <w:rPr>
          <w:rFonts w:cs="Arial"/>
          <w:sz w:val="26"/>
          <w:szCs w:val="26"/>
        </w:rPr>
        <w:t>posee un vicio de inconstitucionalidad</w:t>
      </w:r>
      <w:r w:rsidR="00627A34" w:rsidRPr="00667442">
        <w:rPr>
          <w:rFonts w:cs="Arial"/>
          <w:sz w:val="26"/>
          <w:szCs w:val="26"/>
        </w:rPr>
        <w:t>, porque</w:t>
      </w:r>
      <w:r w:rsidRPr="00667442">
        <w:rPr>
          <w:rFonts w:cs="Arial"/>
          <w:sz w:val="26"/>
          <w:szCs w:val="26"/>
        </w:rPr>
        <w:t xml:space="preserve"> el derecho a la pensión por viudez o concubinato y, por su parte, los trabajos remunerados que impliquen la incorporación al régimen del artículo 123, apartado B</w:t>
      </w:r>
      <w:r w:rsidR="003A546F" w:rsidRPr="00667442">
        <w:rPr>
          <w:rFonts w:cs="Arial"/>
          <w:sz w:val="26"/>
          <w:szCs w:val="26"/>
        </w:rPr>
        <w:t>,</w:t>
      </w:r>
      <w:r w:rsidRPr="00667442">
        <w:rPr>
          <w:rFonts w:cs="Arial"/>
          <w:sz w:val="26"/>
          <w:szCs w:val="26"/>
        </w:rPr>
        <w:t xml:space="preserve"> de la Constitución Política de los Estados Unidos Mexicanos</w:t>
      </w:r>
      <w:r w:rsidR="001301CD" w:rsidRPr="00667442">
        <w:rPr>
          <w:rFonts w:cs="Arial"/>
          <w:sz w:val="26"/>
          <w:szCs w:val="26"/>
        </w:rPr>
        <w:t xml:space="preserve">, </w:t>
      </w:r>
      <w:r w:rsidR="001301CD" w:rsidRPr="00667442">
        <w:rPr>
          <w:rFonts w:cs="Arial"/>
          <w:b/>
          <w:bCs/>
          <w:sz w:val="26"/>
          <w:szCs w:val="26"/>
        </w:rPr>
        <w:t>no</w:t>
      </w:r>
      <w:r w:rsidR="001301CD" w:rsidRPr="00667442">
        <w:rPr>
          <w:rFonts w:cs="Arial"/>
          <w:sz w:val="26"/>
          <w:szCs w:val="26"/>
        </w:rPr>
        <w:t xml:space="preserve"> son </w:t>
      </w:r>
      <w:r w:rsidR="001301CD" w:rsidRPr="00667442">
        <w:rPr>
          <w:rFonts w:cs="Arial"/>
          <w:b/>
          <w:bCs/>
          <w:sz w:val="26"/>
          <w:szCs w:val="26"/>
        </w:rPr>
        <w:t>antagónicos</w:t>
      </w:r>
      <w:r w:rsidR="001301CD" w:rsidRPr="00667442">
        <w:rPr>
          <w:rFonts w:cs="Arial"/>
          <w:sz w:val="26"/>
          <w:szCs w:val="26"/>
        </w:rPr>
        <w:t xml:space="preserve"> ni </w:t>
      </w:r>
      <w:r w:rsidR="001301CD" w:rsidRPr="00667442">
        <w:rPr>
          <w:rFonts w:cs="Arial"/>
          <w:b/>
          <w:bCs/>
          <w:sz w:val="26"/>
          <w:szCs w:val="26"/>
        </w:rPr>
        <w:t>excluyentes</w:t>
      </w:r>
      <w:r w:rsidR="001301CD" w:rsidRPr="00667442">
        <w:rPr>
          <w:rFonts w:cs="Arial"/>
          <w:sz w:val="26"/>
          <w:szCs w:val="26"/>
        </w:rPr>
        <w:t xml:space="preserve"> entre sí</w:t>
      </w:r>
      <w:r w:rsidR="00551E2F" w:rsidRPr="00667442">
        <w:rPr>
          <w:rFonts w:cs="Arial"/>
          <w:sz w:val="26"/>
          <w:szCs w:val="26"/>
        </w:rPr>
        <w:t>.</w:t>
      </w:r>
    </w:p>
    <w:p w14:paraId="250DDEEE" w14:textId="0B07B0A1" w:rsidR="00627A34" w:rsidRPr="00667442" w:rsidRDefault="00627A34" w:rsidP="006F5F07">
      <w:pPr>
        <w:pStyle w:val="TEXTONORMAL"/>
        <w:numPr>
          <w:ilvl w:val="0"/>
          <w:numId w:val="7"/>
        </w:numPr>
        <w:tabs>
          <w:tab w:val="left" w:pos="1806"/>
        </w:tabs>
        <w:spacing w:after="360"/>
        <w:ind w:left="0" w:hanging="567"/>
        <w:rPr>
          <w:rFonts w:cs="Arial"/>
          <w:sz w:val="26"/>
          <w:szCs w:val="26"/>
        </w:rPr>
      </w:pPr>
      <w:r w:rsidRPr="00667442">
        <w:rPr>
          <w:rFonts w:cs="Arial"/>
          <w:sz w:val="26"/>
          <w:szCs w:val="26"/>
        </w:rPr>
        <w:lastRenderedPageBreak/>
        <w:t>Esto se debe a que</w:t>
      </w:r>
      <w:r w:rsidR="004C3E56" w:rsidRPr="00667442">
        <w:rPr>
          <w:rFonts w:cs="Arial"/>
          <w:sz w:val="26"/>
          <w:szCs w:val="26"/>
        </w:rPr>
        <w:t xml:space="preserve"> los derechos tienen </w:t>
      </w:r>
      <w:r w:rsidR="004C3E56" w:rsidRPr="00667442">
        <w:rPr>
          <w:rFonts w:cs="Arial"/>
          <w:b/>
          <w:bCs/>
          <w:sz w:val="26"/>
          <w:szCs w:val="26"/>
        </w:rPr>
        <w:t>orígenes</w:t>
      </w:r>
      <w:r w:rsidR="004C3E56" w:rsidRPr="00667442">
        <w:rPr>
          <w:rFonts w:cs="Arial"/>
          <w:sz w:val="26"/>
          <w:szCs w:val="26"/>
        </w:rPr>
        <w:t xml:space="preserve"> diferentes, pues</w:t>
      </w:r>
      <w:r w:rsidR="00CE6578" w:rsidRPr="00667442">
        <w:rPr>
          <w:rFonts w:cs="Arial"/>
          <w:sz w:val="26"/>
          <w:szCs w:val="26"/>
        </w:rPr>
        <w:t xml:space="preserve"> la pensión por viudez o concubinato surge de la </w:t>
      </w:r>
      <w:r w:rsidR="00CE6578" w:rsidRPr="00667442">
        <w:rPr>
          <w:rFonts w:cs="Arial"/>
          <w:sz w:val="26"/>
          <w:szCs w:val="26"/>
          <w:u w:val="single"/>
        </w:rPr>
        <w:t>muerte</w:t>
      </w:r>
      <w:r w:rsidR="00CE6578" w:rsidRPr="00667442">
        <w:rPr>
          <w:rFonts w:cs="Arial"/>
          <w:sz w:val="26"/>
          <w:szCs w:val="26"/>
        </w:rPr>
        <w:t xml:space="preserve"> </w:t>
      </w:r>
      <w:r w:rsidR="00376024" w:rsidRPr="00667442">
        <w:rPr>
          <w:rFonts w:cs="Arial"/>
          <w:sz w:val="26"/>
          <w:szCs w:val="26"/>
        </w:rPr>
        <w:t xml:space="preserve">por causas ajenas al servicio </w:t>
      </w:r>
      <w:r w:rsidR="00CE6578" w:rsidRPr="00667442">
        <w:rPr>
          <w:rFonts w:cs="Arial"/>
          <w:sz w:val="26"/>
          <w:szCs w:val="26"/>
        </w:rPr>
        <w:t>de la persona trabajadora en activo o</w:t>
      </w:r>
      <w:r w:rsidR="00376024" w:rsidRPr="00667442">
        <w:rPr>
          <w:rFonts w:cs="Arial"/>
          <w:sz w:val="26"/>
          <w:szCs w:val="26"/>
        </w:rPr>
        <w:t xml:space="preserve"> bien, de la persona</w:t>
      </w:r>
      <w:r w:rsidR="00CE6578" w:rsidRPr="00667442">
        <w:rPr>
          <w:rFonts w:cs="Arial"/>
          <w:sz w:val="26"/>
          <w:szCs w:val="26"/>
        </w:rPr>
        <w:t xml:space="preserve"> pensionada</w:t>
      </w:r>
      <w:r w:rsidR="005607B4" w:rsidRPr="00667442">
        <w:rPr>
          <w:rStyle w:val="Refdenotaalpie"/>
          <w:rFonts w:cs="Arial"/>
          <w:sz w:val="26"/>
          <w:szCs w:val="26"/>
        </w:rPr>
        <w:footnoteReference w:id="13"/>
      </w:r>
      <w:r w:rsidR="008562BD" w:rsidRPr="00667442">
        <w:rPr>
          <w:rFonts w:cs="Arial"/>
          <w:sz w:val="26"/>
          <w:szCs w:val="26"/>
        </w:rPr>
        <w:t>. Mientras que el trabajo remunerado que implica la incorporación al régimen del artículo 123, apartado B</w:t>
      </w:r>
      <w:r w:rsidR="00BA6932" w:rsidRPr="00667442">
        <w:rPr>
          <w:rFonts w:cs="Arial"/>
          <w:sz w:val="26"/>
          <w:szCs w:val="26"/>
        </w:rPr>
        <w:t xml:space="preserve">, </w:t>
      </w:r>
      <w:r w:rsidR="008562BD" w:rsidRPr="00667442">
        <w:rPr>
          <w:rFonts w:cs="Arial"/>
          <w:sz w:val="26"/>
          <w:szCs w:val="26"/>
        </w:rPr>
        <w:t xml:space="preserve">de la Constitución Política de los Estados Unidos Mexicanos, deviene de una </w:t>
      </w:r>
      <w:r w:rsidR="008562BD" w:rsidRPr="00667442">
        <w:rPr>
          <w:rFonts w:cs="Arial"/>
          <w:sz w:val="26"/>
          <w:szCs w:val="26"/>
          <w:u w:val="single"/>
        </w:rPr>
        <w:t>relación laboral</w:t>
      </w:r>
      <w:r w:rsidR="008562BD" w:rsidRPr="00667442">
        <w:rPr>
          <w:rFonts w:cs="Arial"/>
          <w:sz w:val="26"/>
          <w:szCs w:val="26"/>
        </w:rPr>
        <w:t xml:space="preserve"> entre la persona trabajadora y el estado patrón.</w:t>
      </w:r>
    </w:p>
    <w:p w14:paraId="22BA429F" w14:textId="5109B078" w:rsidR="00CE1F9E" w:rsidRPr="00667442" w:rsidRDefault="008562BD" w:rsidP="006F5F07">
      <w:pPr>
        <w:pStyle w:val="TEXTONORMAL"/>
        <w:numPr>
          <w:ilvl w:val="0"/>
          <w:numId w:val="7"/>
        </w:numPr>
        <w:tabs>
          <w:tab w:val="left" w:pos="1806"/>
        </w:tabs>
        <w:spacing w:after="360"/>
        <w:ind w:left="0" w:hanging="567"/>
        <w:rPr>
          <w:rFonts w:cs="Arial"/>
          <w:sz w:val="26"/>
          <w:szCs w:val="26"/>
        </w:rPr>
      </w:pPr>
      <w:r w:rsidRPr="00667442">
        <w:rPr>
          <w:rFonts w:cs="Arial"/>
          <w:sz w:val="26"/>
          <w:szCs w:val="26"/>
        </w:rPr>
        <w:t xml:space="preserve">Además, se trata de derechos con distintos </w:t>
      </w:r>
      <w:r w:rsidRPr="00667442">
        <w:rPr>
          <w:rFonts w:cs="Arial"/>
          <w:b/>
          <w:bCs/>
          <w:sz w:val="26"/>
          <w:szCs w:val="26"/>
        </w:rPr>
        <w:t>destinatarios</w:t>
      </w:r>
      <w:r w:rsidRPr="00667442">
        <w:rPr>
          <w:rFonts w:cs="Arial"/>
          <w:sz w:val="26"/>
          <w:szCs w:val="26"/>
        </w:rPr>
        <w:t xml:space="preserve">, pues la pensión por viudez o concubinato busca proteger a la persona </w:t>
      </w:r>
      <w:r w:rsidRPr="00667442">
        <w:rPr>
          <w:rFonts w:cs="Arial"/>
          <w:sz w:val="26"/>
          <w:szCs w:val="26"/>
          <w:u w:val="single"/>
        </w:rPr>
        <w:t>p</w:t>
      </w:r>
      <w:r w:rsidR="00940204" w:rsidRPr="00667442">
        <w:rPr>
          <w:rFonts w:cs="Arial"/>
          <w:sz w:val="26"/>
          <w:szCs w:val="26"/>
          <w:u w:val="single"/>
        </w:rPr>
        <w:t>areja</w:t>
      </w:r>
      <w:r w:rsidR="00940204" w:rsidRPr="00667442">
        <w:rPr>
          <w:rFonts w:cs="Arial"/>
          <w:sz w:val="26"/>
          <w:szCs w:val="26"/>
        </w:rPr>
        <w:t xml:space="preserve"> </w:t>
      </w:r>
      <w:r w:rsidR="004A7A05" w:rsidRPr="00667442">
        <w:rPr>
          <w:rFonts w:cs="Arial"/>
          <w:sz w:val="26"/>
          <w:szCs w:val="26"/>
        </w:rPr>
        <w:t xml:space="preserve">supérstite </w:t>
      </w:r>
      <w:r w:rsidR="00940204" w:rsidRPr="00667442">
        <w:rPr>
          <w:rFonts w:cs="Arial"/>
          <w:sz w:val="26"/>
          <w:szCs w:val="26"/>
        </w:rPr>
        <w:t xml:space="preserve">del </w:t>
      </w:r>
      <w:r w:rsidR="00940204" w:rsidRPr="00667442">
        <w:rPr>
          <w:rFonts w:cs="Arial"/>
          <w:i/>
          <w:iCs/>
          <w:sz w:val="26"/>
          <w:szCs w:val="26"/>
        </w:rPr>
        <w:t>de cujus</w:t>
      </w:r>
      <w:r w:rsidR="00940204" w:rsidRPr="00667442">
        <w:rPr>
          <w:rFonts w:cs="Arial"/>
          <w:sz w:val="26"/>
          <w:szCs w:val="26"/>
        </w:rPr>
        <w:t xml:space="preserve"> a efecto de irrogar bienestar y tranquilidad ante su muerte. Por su parte, el trabajo remuner</w:t>
      </w:r>
      <w:r w:rsidR="00E663B0" w:rsidRPr="00667442">
        <w:rPr>
          <w:rFonts w:cs="Arial"/>
          <w:sz w:val="26"/>
          <w:szCs w:val="26"/>
        </w:rPr>
        <w:t xml:space="preserve">ado se </w:t>
      </w:r>
      <w:r w:rsidR="004A7A05" w:rsidRPr="00667442">
        <w:rPr>
          <w:rFonts w:cs="Arial"/>
          <w:sz w:val="26"/>
          <w:szCs w:val="26"/>
        </w:rPr>
        <w:t>reditúa</w:t>
      </w:r>
      <w:r w:rsidR="00E663B0" w:rsidRPr="00667442">
        <w:rPr>
          <w:rFonts w:cs="Arial"/>
          <w:sz w:val="26"/>
          <w:szCs w:val="26"/>
        </w:rPr>
        <w:t xml:space="preserve"> a la persona </w:t>
      </w:r>
      <w:r w:rsidR="00E663B0" w:rsidRPr="00667442">
        <w:rPr>
          <w:rFonts w:cs="Arial"/>
          <w:sz w:val="26"/>
          <w:szCs w:val="26"/>
          <w:u w:val="single"/>
        </w:rPr>
        <w:t>trabajadora</w:t>
      </w:r>
      <w:r w:rsidR="004A7A05" w:rsidRPr="00667442">
        <w:rPr>
          <w:rFonts w:cs="Arial"/>
          <w:sz w:val="26"/>
          <w:szCs w:val="26"/>
        </w:rPr>
        <w:t xml:space="preserve"> a través de un salario.</w:t>
      </w:r>
    </w:p>
    <w:p w14:paraId="53466720" w14:textId="77777777" w:rsidR="002B1274" w:rsidRPr="00667442" w:rsidRDefault="00CE1F9E" w:rsidP="006F5F07">
      <w:pPr>
        <w:pStyle w:val="TEXTONORMAL"/>
        <w:numPr>
          <w:ilvl w:val="0"/>
          <w:numId w:val="7"/>
        </w:numPr>
        <w:tabs>
          <w:tab w:val="left" w:pos="1806"/>
        </w:tabs>
        <w:spacing w:after="360"/>
        <w:ind w:left="0" w:hanging="567"/>
        <w:rPr>
          <w:rFonts w:cs="Arial"/>
          <w:sz w:val="26"/>
          <w:szCs w:val="26"/>
        </w:rPr>
      </w:pPr>
      <w:r w:rsidRPr="00667442">
        <w:rPr>
          <w:rFonts w:cs="Arial"/>
          <w:sz w:val="26"/>
          <w:szCs w:val="26"/>
        </w:rPr>
        <w:t xml:space="preserve">Sumado a que el </w:t>
      </w:r>
      <w:r w:rsidRPr="00667442">
        <w:rPr>
          <w:rFonts w:cs="Arial"/>
          <w:b/>
          <w:bCs/>
          <w:sz w:val="26"/>
          <w:szCs w:val="26"/>
        </w:rPr>
        <w:t>financiamiento</w:t>
      </w:r>
      <w:r w:rsidRPr="00667442">
        <w:rPr>
          <w:rFonts w:cs="Arial"/>
          <w:sz w:val="26"/>
          <w:szCs w:val="26"/>
        </w:rPr>
        <w:t xml:space="preserve"> de cada derecho es diverso, ya que la pensión por viudez o concubinato se va gestando durante la vida de la persona trabajadora con las aportaciones que hace por determinado número de años de trabajo productivo</w:t>
      </w:r>
      <w:r w:rsidR="007712FA" w:rsidRPr="00667442">
        <w:rPr>
          <w:rStyle w:val="Refdenotaalpie"/>
          <w:rFonts w:cs="Arial"/>
          <w:sz w:val="26"/>
          <w:szCs w:val="26"/>
        </w:rPr>
        <w:footnoteReference w:id="14"/>
      </w:r>
      <w:r w:rsidRPr="00667442">
        <w:rPr>
          <w:rFonts w:cs="Arial"/>
          <w:sz w:val="26"/>
          <w:szCs w:val="26"/>
        </w:rPr>
        <w:t xml:space="preserve"> y una de las finalidades de tales </w:t>
      </w:r>
      <w:r w:rsidRPr="00667442">
        <w:rPr>
          <w:rFonts w:cs="Arial"/>
          <w:sz w:val="26"/>
          <w:szCs w:val="26"/>
          <w:u w:val="single"/>
        </w:rPr>
        <w:t>aportaciones</w:t>
      </w:r>
      <w:r w:rsidRPr="00667442">
        <w:rPr>
          <w:rFonts w:cs="Arial"/>
          <w:sz w:val="26"/>
          <w:szCs w:val="26"/>
        </w:rPr>
        <w:t xml:space="preserve"> es garantizar, aunque sea en una parte, la subsistencia de sus beneficiarios después de acaecida su muerte, entre los cuales se encuentra su pareja</w:t>
      </w:r>
      <w:r w:rsidR="00A55175" w:rsidRPr="00667442">
        <w:rPr>
          <w:rFonts w:cs="Arial"/>
          <w:sz w:val="26"/>
          <w:szCs w:val="26"/>
        </w:rPr>
        <w:t xml:space="preserve"> supérstite</w:t>
      </w:r>
      <w:r w:rsidR="00F708B1" w:rsidRPr="00667442">
        <w:rPr>
          <w:rStyle w:val="Refdenotaalpie"/>
          <w:rFonts w:cs="Arial"/>
          <w:sz w:val="26"/>
          <w:szCs w:val="26"/>
        </w:rPr>
        <w:footnoteReference w:id="15"/>
      </w:r>
      <w:r w:rsidRPr="00667442">
        <w:rPr>
          <w:rFonts w:cs="Arial"/>
          <w:sz w:val="26"/>
          <w:szCs w:val="26"/>
        </w:rPr>
        <w:t xml:space="preserve">. </w:t>
      </w:r>
    </w:p>
    <w:p w14:paraId="61BCF6D2" w14:textId="26638733" w:rsidR="00BE75FC" w:rsidRPr="00667442" w:rsidRDefault="00CE1F9E" w:rsidP="003564DD">
      <w:pPr>
        <w:pStyle w:val="TEXTONORMAL"/>
        <w:numPr>
          <w:ilvl w:val="0"/>
          <w:numId w:val="7"/>
        </w:numPr>
        <w:tabs>
          <w:tab w:val="left" w:pos="1806"/>
        </w:tabs>
        <w:spacing w:after="360"/>
        <w:ind w:left="0" w:hanging="567"/>
        <w:rPr>
          <w:rFonts w:cs="Arial"/>
          <w:sz w:val="26"/>
          <w:szCs w:val="26"/>
        </w:rPr>
      </w:pPr>
      <w:r w:rsidRPr="00667442">
        <w:rPr>
          <w:rFonts w:cs="Arial"/>
          <w:sz w:val="26"/>
          <w:szCs w:val="26"/>
        </w:rPr>
        <w:lastRenderedPageBreak/>
        <w:t xml:space="preserve">En cambio, el recibimiento de un </w:t>
      </w:r>
      <w:r w:rsidRPr="00667442">
        <w:rPr>
          <w:rFonts w:cs="Arial"/>
          <w:sz w:val="26"/>
          <w:szCs w:val="26"/>
          <w:u w:val="single"/>
        </w:rPr>
        <w:t>salario</w:t>
      </w:r>
      <w:r w:rsidRPr="00667442">
        <w:rPr>
          <w:rFonts w:cs="Arial"/>
          <w:sz w:val="26"/>
          <w:szCs w:val="26"/>
        </w:rPr>
        <w:t xml:space="preserve"> por el empleo desempeñado y </w:t>
      </w:r>
      <w:r w:rsidR="002273F1" w:rsidRPr="00667442">
        <w:rPr>
          <w:rFonts w:cs="Arial"/>
          <w:sz w:val="26"/>
          <w:szCs w:val="26"/>
        </w:rPr>
        <w:t>la</w:t>
      </w:r>
      <w:r w:rsidRPr="00667442">
        <w:rPr>
          <w:rFonts w:cs="Arial"/>
          <w:sz w:val="26"/>
          <w:szCs w:val="26"/>
        </w:rPr>
        <w:t xml:space="preserve"> inscripción al régimen obligatorio del Instituto de Seguridad Social y Servicios Sociales de los Trabajadores del Estado, </w:t>
      </w:r>
      <w:r w:rsidR="00A55175" w:rsidRPr="00667442">
        <w:rPr>
          <w:rFonts w:cs="Arial"/>
          <w:sz w:val="26"/>
          <w:szCs w:val="26"/>
        </w:rPr>
        <w:t>es una contraprestación</w:t>
      </w:r>
      <w:r w:rsidRPr="00667442">
        <w:rPr>
          <w:rFonts w:cs="Arial"/>
          <w:sz w:val="26"/>
          <w:szCs w:val="26"/>
        </w:rPr>
        <w:t xml:space="preserve"> recibida por el trabajo que </w:t>
      </w:r>
      <w:r w:rsidR="00A55175" w:rsidRPr="00667442">
        <w:rPr>
          <w:rFonts w:cs="Arial"/>
          <w:sz w:val="26"/>
          <w:szCs w:val="26"/>
        </w:rPr>
        <w:t xml:space="preserve">se </w:t>
      </w:r>
      <w:r w:rsidRPr="00667442">
        <w:rPr>
          <w:rFonts w:cs="Arial"/>
          <w:sz w:val="26"/>
          <w:szCs w:val="26"/>
        </w:rPr>
        <w:t>desempeña para el Gobierno Federal.</w:t>
      </w:r>
    </w:p>
    <w:p w14:paraId="2E09B3E7" w14:textId="319C28CD" w:rsidR="00BE75FC" w:rsidRPr="00667442" w:rsidRDefault="00BE75FC" w:rsidP="003564DD">
      <w:pPr>
        <w:pStyle w:val="corte4fondo"/>
        <w:numPr>
          <w:ilvl w:val="0"/>
          <w:numId w:val="7"/>
        </w:numPr>
        <w:ind w:left="0" w:hanging="567"/>
        <w:rPr>
          <w:rFonts w:cs="Arial"/>
          <w:sz w:val="26"/>
          <w:szCs w:val="26"/>
        </w:rPr>
      </w:pPr>
      <w:r w:rsidRPr="00667442">
        <w:rPr>
          <w:rFonts w:cs="Arial"/>
          <w:sz w:val="26"/>
          <w:szCs w:val="26"/>
        </w:rPr>
        <w:t xml:space="preserve">De ahí que </w:t>
      </w:r>
      <w:r w:rsidR="00763093" w:rsidRPr="00667442">
        <w:rPr>
          <w:rFonts w:cs="Arial"/>
          <w:sz w:val="26"/>
          <w:szCs w:val="26"/>
        </w:rPr>
        <w:t>este Tribunal Pleno</w:t>
      </w:r>
      <w:r w:rsidRPr="00667442">
        <w:rPr>
          <w:rFonts w:cs="Arial"/>
          <w:sz w:val="26"/>
          <w:szCs w:val="26"/>
        </w:rPr>
        <w:t xml:space="preserve"> considere que el </w:t>
      </w:r>
      <w:r w:rsidRPr="00667442">
        <w:rPr>
          <w:rFonts w:cs="Arial"/>
          <w:bCs/>
          <w:sz w:val="26"/>
          <w:szCs w:val="26"/>
        </w:rPr>
        <w:t>artículo 12, fracción II, inciso c), del Reglamento para el Otorgamiento de Pensiones de los Trabajadores Sujetos al Régimen del artículo Décimo Transitorio del Decreto por el que se expide la Ley del Instituto de Seguridad y Servicios Sociales de los Trabajadores del Estado, publicado en el Diario Oficial de la Federación el día 21 de julio de 2009</w:t>
      </w:r>
      <w:r w:rsidR="00FA6020" w:rsidRPr="00667442">
        <w:rPr>
          <w:rFonts w:cs="Arial"/>
          <w:bCs/>
          <w:sz w:val="26"/>
          <w:szCs w:val="26"/>
        </w:rPr>
        <w:t xml:space="preserve">, </w:t>
      </w:r>
      <w:r w:rsidRPr="00667442">
        <w:rPr>
          <w:rFonts w:cs="Arial"/>
          <w:bCs/>
          <w:sz w:val="26"/>
          <w:szCs w:val="26"/>
        </w:rPr>
        <w:t xml:space="preserve">es </w:t>
      </w:r>
      <w:r w:rsidRPr="00667442">
        <w:rPr>
          <w:rFonts w:cs="Arial"/>
          <w:b/>
          <w:sz w:val="26"/>
          <w:szCs w:val="26"/>
        </w:rPr>
        <w:t>inconstitucional</w:t>
      </w:r>
      <w:r w:rsidRPr="00667442">
        <w:rPr>
          <w:rFonts w:cs="Arial"/>
          <w:bCs/>
          <w:sz w:val="26"/>
          <w:szCs w:val="26"/>
        </w:rPr>
        <w:t xml:space="preserve">, pues vulnera el </w:t>
      </w:r>
      <w:r w:rsidRPr="00667442">
        <w:rPr>
          <w:rFonts w:cs="Arial"/>
          <w:sz w:val="26"/>
          <w:szCs w:val="26"/>
        </w:rPr>
        <w:t xml:space="preserve">artículo 123, apartado B, fracción XI, inciso a), de la Constitución Federal, al prever que la pensión por viudez o concubinato es </w:t>
      </w:r>
      <w:r w:rsidRPr="00667442">
        <w:rPr>
          <w:rFonts w:cs="Arial"/>
          <w:b/>
          <w:bCs/>
          <w:sz w:val="26"/>
          <w:szCs w:val="26"/>
        </w:rPr>
        <w:t>incompatible</w:t>
      </w:r>
      <w:r w:rsidRPr="00667442">
        <w:rPr>
          <w:rFonts w:cs="Arial"/>
          <w:sz w:val="26"/>
          <w:szCs w:val="26"/>
        </w:rPr>
        <w:t xml:space="preserve"> con los </w:t>
      </w:r>
      <w:r w:rsidRPr="00965F55">
        <w:rPr>
          <w:rFonts w:ascii="Arial Negrita" w:hAnsi="Arial Negrita" w:cs="Arial"/>
          <w:b/>
          <w:bCs/>
          <w:sz w:val="26"/>
          <w:szCs w:val="26"/>
          <w:u w:val="dotted"/>
        </w:rPr>
        <w:t>trabajos remunerados q</w:t>
      </w:r>
      <w:r w:rsidRPr="00667442">
        <w:rPr>
          <w:rFonts w:cs="Arial"/>
          <w:b/>
          <w:bCs/>
          <w:sz w:val="26"/>
          <w:szCs w:val="26"/>
          <w:u w:val="dotted"/>
        </w:rPr>
        <w:t xml:space="preserve">ue impliquen la incorporación al régimen del artículo 123, </w:t>
      </w:r>
      <w:r w:rsidRPr="00667442">
        <w:rPr>
          <w:rFonts w:cs="Arial"/>
          <w:b/>
          <w:bCs/>
          <w:sz w:val="26"/>
          <w:szCs w:val="26"/>
          <w:u w:val="dotted"/>
        </w:rPr>
        <w:lastRenderedPageBreak/>
        <w:t>apartado B</w:t>
      </w:r>
      <w:r w:rsidR="004C2AFA" w:rsidRPr="00667442">
        <w:rPr>
          <w:rFonts w:cs="Arial"/>
          <w:b/>
          <w:bCs/>
          <w:sz w:val="26"/>
          <w:szCs w:val="26"/>
          <w:u w:val="dotted"/>
        </w:rPr>
        <w:t>,</w:t>
      </w:r>
      <w:r w:rsidRPr="00667442">
        <w:rPr>
          <w:rFonts w:cs="Arial"/>
          <w:b/>
          <w:bCs/>
          <w:sz w:val="26"/>
          <w:szCs w:val="26"/>
          <w:u w:val="dotted"/>
        </w:rPr>
        <w:t xml:space="preserve"> de la Constitución Política de los Estados Unidos Mexicanos</w:t>
      </w:r>
      <w:r w:rsidRPr="00667442">
        <w:rPr>
          <w:rFonts w:cs="Arial"/>
          <w:sz w:val="26"/>
          <w:szCs w:val="26"/>
        </w:rPr>
        <w:t>, ya que dichos derechos tienen</w:t>
      </w:r>
      <w:r w:rsidR="00704829" w:rsidRPr="00667442">
        <w:rPr>
          <w:rFonts w:cs="Arial"/>
          <w:sz w:val="26"/>
          <w:szCs w:val="26"/>
        </w:rPr>
        <w:t xml:space="preserve"> orígenes, destinatarios y financiamiento diversos</w:t>
      </w:r>
      <w:r w:rsidR="002B1274" w:rsidRPr="00667442">
        <w:rPr>
          <w:rFonts w:cs="Arial"/>
          <w:sz w:val="26"/>
          <w:szCs w:val="26"/>
        </w:rPr>
        <w:t xml:space="preserve">, </w:t>
      </w:r>
      <w:r w:rsidR="000523FF" w:rsidRPr="00667442">
        <w:rPr>
          <w:rFonts w:cs="Arial"/>
          <w:sz w:val="26"/>
          <w:szCs w:val="26"/>
        </w:rPr>
        <w:t>por lo qu</w:t>
      </w:r>
      <w:r w:rsidR="002B1274" w:rsidRPr="00667442">
        <w:rPr>
          <w:rFonts w:cs="Arial"/>
          <w:sz w:val="26"/>
          <w:szCs w:val="26"/>
        </w:rPr>
        <w:t xml:space="preserve">e al considerarlos </w:t>
      </w:r>
      <w:r w:rsidR="009737F9" w:rsidRPr="00667442">
        <w:rPr>
          <w:rFonts w:cs="Arial"/>
          <w:sz w:val="26"/>
          <w:szCs w:val="26"/>
        </w:rPr>
        <w:t>excluyente</w:t>
      </w:r>
      <w:r w:rsidR="009B3B96">
        <w:rPr>
          <w:rFonts w:cs="Arial"/>
          <w:sz w:val="26"/>
          <w:szCs w:val="26"/>
        </w:rPr>
        <w:t>s</w:t>
      </w:r>
      <w:r w:rsidR="002B1274" w:rsidRPr="00667442">
        <w:rPr>
          <w:rFonts w:cs="Arial"/>
          <w:sz w:val="26"/>
          <w:szCs w:val="26"/>
        </w:rPr>
        <w:t xml:space="preserve"> se viola el derecho de seguridad social</w:t>
      </w:r>
      <w:r w:rsidR="00D33C8E" w:rsidRPr="00667442">
        <w:rPr>
          <w:rFonts w:cs="Arial"/>
          <w:sz w:val="26"/>
          <w:szCs w:val="26"/>
        </w:rPr>
        <w:t xml:space="preserve">, específicamente, a la tranquilidad de la persona trabajadora o pensionada de que cuando muera, </w:t>
      </w:r>
      <w:r w:rsidR="0010080C" w:rsidRPr="00667442">
        <w:rPr>
          <w:rFonts w:cs="Arial"/>
          <w:sz w:val="26"/>
          <w:szCs w:val="26"/>
        </w:rPr>
        <w:t xml:space="preserve">su </w:t>
      </w:r>
      <w:r w:rsidR="00D33C8E" w:rsidRPr="00667442">
        <w:rPr>
          <w:rFonts w:cs="Arial"/>
          <w:sz w:val="26"/>
          <w:szCs w:val="26"/>
        </w:rPr>
        <w:t xml:space="preserve">pareja supérstite </w:t>
      </w:r>
      <w:r w:rsidR="00763093" w:rsidRPr="00667442">
        <w:rPr>
          <w:rFonts w:cs="Arial"/>
          <w:sz w:val="26"/>
          <w:szCs w:val="26"/>
        </w:rPr>
        <w:t xml:space="preserve">tendrá un ingreso </w:t>
      </w:r>
      <w:r w:rsidR="00763093" w:rsidRPr="00667442">
        <w:rPr>
          <w:rFonts w:cs="Arial"/>
          <w:i/>
          <w:iCs/>
          <w:sz w:val="26"/>
          <w:szCs w:val="26"/>
        </w:rPr>
        <w:t>(pensión por viudez o concubinato)</w:t>
      </w:r>
      <w:r w:rsidR="00763093" w:rsidRPr="00667442">
        <w:rPr>
          <w:rFonts w:cs="Arial"/>
          <w:sz w:val="26"/>
          <w:szCs w:val="26"/>
        </w:rPr>
        <w:t xml:space="preserve">, la cual puede incluso conjugarla con un trabajo remunerado, </w:t>
      </w:r>
      <w:r w:rsidR="0010080C" w:rsidRPr="00667442">
        <w:rPr>
          <w:rFonts w:cs="Arial"/>
          <w:sz w:val="26"/>
          <w:szCs w:val="26"/>
        </w:rPr>
        <w:t xml:space="preserve">si así lo desea, </w:t>
      </w:r>
      <w:r w:rsidR="00763093" w:rsidRPr="00667442">
        <w:rPr>
          <w:rFonts w:cs="Arial"/>
          <w:sz w:val="26"/>
          <w:szCs w:val="26"/>
        </w:rPr>
        <w:t>para mejorar su nivel de vida.</w:t>
      </w:r>
    </w:p>
    <w:p w14:paraId="757B9BCA" w14:textId="77777777" w:rsidR="000523FF" w:rsidRPr="00667442" w:rsidRDefault="000523FF" w:rsidP="003564DD">
      <w:pPr>
        <w:spacing w:line="360" w:lineRule="auto"/>
        <w:ind w:hanging="567"/>
        <w:rPr>
          <w:rFonts w:ascii="Arial" w:hAnsi="Arial" w:cs="Arial"/>
          <w:sz w:val="26"/>
          <w:szCs w:val="26"/>
        </w:rPr>
      </w:pPr>
    </w:p>
    <w:p w14:paraId="6F99AC80" w14:textId="6F0B52BF" w:rsidR="000523FF" w:rsidRPr="00667442" w:rsidRDefault="000523FF" w:rsidP="003564DD">
      <w:pPr>
        <w:pStyle w:val="corte4fondo"/>
        <w:numPr>
          <w:ilvl w:val="0"/>
          <w:numId w:val="7"/>
        </w:numPr>
        <w:ind w:left="0" w:hanging="567"/>
        <w:rPr>
          <w:rFonts w:cs="Arial"/>
          <w:sz w:val="26"/>
          <w:szCs w:val="26"/>
        </w:rPr>
      </w:pPr>
      <w:r w:rsidRPr="00667442">
        <w:rPr>
          <w:rFonts w:cs="Arial"/>
          <w:sz w:val="26"/>
          <w:szCs w:val="26"/>
        </w:rPr>
        <w:t>Así, toda vez que este Tribunal Pleno considera que la porción normativa reglamentaria es inconstitucional, sin que su autoridad emisora la hubiera suprimido o reformado dentro del plazo de 90 días naturales que tenía para hacerlo</w:t>
      </w:r>
      <w:r w:rsidR="00C85D74" w:rsidRPr="00667442">
        <w:rPr>
          <w:rFonts w:cs="Arial"/>
          <w:sz w:val="26"/>
          <w:szCs w:val="26"/>
        </w:rPr>
        <w:t xml:space="preserve">; entonces lo conducente es declarar </w:t>
      </w:r>
      <w:r w:rsidR="00C85D74" w:rsidRPr="00667442">
        <w:rPr>
          <w:rFonts w:cs="Arial"/>
          <w:b/>
          <w:bCs/>
          <w:sz w:val="26"/>
          <w:szCs w:val="26"/>
        </w:rPr>
        <w:t>fundada</w:t>
      </w:r>
      <w:r w:rsidR="00C85D74" w:rsidRPr="00667442">
        <w:rPr>
          <w:rFonts w:cs="Arial"/>
          <w:sz w:val="26"/>
          <w:szCs w:val="26"/>
        </w:rPr>
        <w:t xml:space="preserve"> la presente declaratoria general de inconstitucionalidad</w:t>
      </w:r>
      <w:r w:rsidR="00D017F4" w:rsidRPr="00667442">
        <w:rPr>
          <w:rFonts w:cs="Arial"/>
          <w:sz w:val="26"/>
          <w:szCs w:val="26"/>
        </w:rPr>
        <w:t xml:space="preserve">, </w:t>
      </w:r>
      <w:r w:rsidR="00C0322F" w:rsidRPr="00667442">
        <w:rPr>
          <w:rFonts w:cs="Arial"/>
          <w:sz w:val="26"/>
          <w:szCs w:val="26"/>
        </w:rPr>
        <w:t>para los efectos que se precisan enseguida.</w:t>
      </w:r>
    </w:p>
    <w:p w14:paraId="3FC4C198" w14:textId="77777777" w:rsidR="00D017F4" w:rsidRPr="00667442" w:rsidRDefault="00D017F4" w:rsidP="002964D5">
      <w:pPr>
        <w:pStyle w:val="corte4fondo"/>
        <w:ind w:firstLine="0"/>
        <w:rPr>
          <w:rFonts w:cs="Arial"/>
          <w:sz w:val="26"/>
          <w:szCs w:val="26"/>
        </w:rPr>
      </w:pPr>
    </w:p>
    <w:bookmarkEnd w:id="7"/>
    <w:p w14:paraId="332BCD99" w14:textId="6F7BE1AE" w:rsidR="00376989" w:rsidRPr="00667442" w:rsidRDefault="00376989" w:rsidP="00DC0323">
      <w:pPr>
        <w:pStyle w:val="Textoindependiente"/>
        <w:kinsoku w:val="0"/>
        <w:overflowPunct w:val="0"/>
        <w:spacing w:after="0" w:line="360" w:lineRule="auto"/>
        <w:ind w:hanging="567"/>
        <w:contextualSpacing/>
        <w:jc w:val="center"/>
        <w:rPr>
          <w:rFonts w:ascii="Arial" w:hAnsi="Arial" w:cs="Arial"/>
          <w:b/>
          <w:bCs/>
          <w:sz w:val="26"/>
          <w:szCs w:val="26"/>
        </w:rPr>
      </w:pPr>
      <w:r w:rsidRPr="00667442">
        <w:rPr>
          <w:rFonts w:ascii="Arial" w:hAnsi="Arial" w:cs="Arial"/>
          <w:b/>
          <w:bCs/>
          <w:sz w:val="26"/>
          <w:szCs w:val="26"/>
        </w:rPr>
        <w:t>V</w:t>
      </w:r>
      <w:r w:rsidR="00B366B5">
        <w:rPr>
          <w:rFonts w:ascii="Arial" w:hAnsi="Arial" w:cs="Arial"/>
          <w:b/>
          <w:bCs/>
          <w:sz w:val="26"/>
          <w:szCs w:val="26"/>
        </w:rPr>
        <w:t>I</w:t>
      </w:r>
      <w:r w:rsidRPr="00667442">
        <w:rPr>
          <w:rFonts w:ascii="Arial" w:hAnsi="Arial" w:cs="Arial"/>
          <w:b/>
          <w:bCs/>
          <w:sz w:val="26"/>
          <w:szCs w:val="26"/>
        </w:rPr>
        <w:t>I. EFECTOS</w:t>
      </w:r>
    </w:p>
    <w:p w14:paraId="220102BD" w14:textId="77777777" w:rsidR="00A83406" w:rsidRPr="00667442" w:rsidRDefault="00A83406" w:rsidP="00DC0323">
      <w:pPr>
        <w:pStyle w:val="Textoindependiente"/>
        <w:kinsoku w:val="0"/>
        <w:overflowPunct w:val="0"/>
        <w:spacing w:after="0" w:line="360" w:lineRule="auto"/>
        <w:ind w:hanging="567"/>
        <w:contextualSpacing/>
        <w:jc w:val="center"/>
        <w:rPr>
          <w:rFonts w:ascii="Arial" w:hAnsi="Arial" w:cs="Arial"/>
          <w:b/>
          <w:bCs/>
          <w:sz w:val="26"/>
          <w:szCs w:val="26"/>
        </w:rPr>
      </w:pPr>
    </w:p>
    <w:p w14:paraId="2F4D5DC2" w14:textId="7A1A9380" w:rsidR="008307BC" w:rsidRPr="00667442" w:rsidRDefault="00D017F4" w:rsidP="009C1F90">
      <w:pPr>
        <w:pStyle w:val="Prrafo"/>
        <w:numPr>
          <w:ilvl w:val="0"/>
          <w:numId w:val="7"/>
        </w:numPr>
        <w:spacing w:before="0" w:after="360"/>
        <w:ind w:left="0" w:hanging="567"/>
      </w:pPr>
      <w:r w:rsidRPr="00667442">
        <w:t>El</w:t>
      </w:r>
      <w:r w:rsidR="00F838AC" w:rsidRPr="00667442">
        <w:t xml:space="preserve"> artículo 107, fracción II, párrafo tercero constitucional</w:t>
      </w:r>
      <w:r w:rsidR="00BD0A7C">
        <w:t>,</w:t>
      </w:r>
      <w:r w:rsidR="00F838AC" w:rsidRPr="00667442">
        <w:t xml:space="preserve"> </w:t>
      </w:r>
      <w:r w:rsidR="00E11829" w:rsidRPr="00667442">
        <w:t>permite a esta Suprema Corte</w:t>
      </w:r>
      <w:r w:rsidR="00BD0A7C">
        <w:t>,</w:t>
      </w:r>
      <w:r w:rsidR="00E11829" w:rsidRPr="00667442">
        <w:t xml:space="preserve"> fijar los alcances y condiciones de las </w:t>
      </w:r>
      <w:r w:rsidR="00770237" w:rsidRPr="00667442">
        <w:t>declaratorias generales de inconstitucionalidad, en los términos previstos en la ley reglamentaria.</w:t>
      </w:r>
      <w:r w:rsidR="00F838AC" w:rsidRPr="00667442">
        <w:t xml:space="preserve"> </w:t>
      </w:r>
    </w:p>
    <w:p w14:paraId="504E79F2" w14:textId="40C77CBA" w:rsidR="006330AD" w:rsidRPr="00667442" w:rsidRDefault="00770237" w:rsidP="009C1F90">
      <w:pPr>
        <w:pStyle w:val="Prrafo"/>
        <w:numPr>
          <w:ilvl w:val="0"/>
          <w:numId w:val="7"/>
        </w:numPr>
        <w:spacing w:before="0" w:after="360"/>
        <w:ind w:left="0" w:hanging="567"/>
        <w:rPr>
          <w:lang w:val="es-ES_tradnl"/>
        </w:rPr>
      </w:pPr>
      <w:r w:rsidRPr="00667442">
        <w:t xml:space="preserve">En ese sentido, el numeral </w:t>
      </w:r>
      <w:r w:rsidR="006330AD" w:rsidRPr="00667442">
        <w:t>234</w:t>
      </w:r>
      <w:r w:rsidR="00776AD9" w:rsidRPr="00667442">
        <w:t xml:space="preserve"> </w:t>
      </w:r>
      <w:r w:rsidR="006330AD" w:rsidRPr="00667442">
        <w:t>de la Ley de Amparo</w:t>
      </w:r>
      <w:r w:rsidR="00776AD9" w:rsidRPr="00667442">
        <w:t xml:space="preserve"> prevé, en la parte de interés, que</w:t>
      </w:r>
      <w:r w:rsidR="00443A19" w:rsidRPr="00667442">
        <w:t xml:space="preserve"> al emitir una declaratoria general de inconstitucionalidad, se debe establecer la fecha a partir de la cual surtirá efectos, así como los alcances y condiciones de dicha declaratoria. </w:t>
      </w:r>
    </w:p>
    <w:p w14:paraId="028091A5" w14:textId="04BD6A4F" w:rsidR="00240093" w:rsidRPr="002964D5" w:rsidRDefault="00950D42" w:rsidP="009C1F90">
      <w:pPr>
        <w:pStyle w:val="TEXTONORMAL"/>
        <w:numPr>
          <w:ilvl w:val="0"/>
          <w:numId w:val="7"/>
        </w:numPr>
        <w:ind w:left="0" w:hanging="567"/>
        <w:rPr>
          <w:rFonts w:cs="Arial"/>
          <w:bCs/>
          <w:sz w:val="26"/>
          <w:szCs w:val="26"/>
        </w:rPr>
      </w:pPr>
      <w:r w:rsidRPr="00667442">
        <w:rPr>
          <w:rFonts w:eastAsiaTheme="minorHAnsi" w:cs="Arial"/>
          <w:sz w:val="26"/>
          <w:szCs w:val="26"/>
          <w:lang w:eastAsia="en-US"/>
        </w:rPr>
        <w:t xml:space="preserve">En </w:t>
      </w:r>
      <w:r w:rsidR="00FA6020" w:rsidRPr="00667442">
        <w:rPr>
          <w:rFonts w:eastAsiaTheme="minorHAnsi" w:cs="Arial"/>
          <w:sz w:val="26"/>
          <w:szCs w:val="26"/>
          <w:lang w:eastAsia="en-US"/>
        </w:rPr>
        <w:t>el caso</w:t>
      </w:r>
      <w:r w:rsidR="006C1F5E" w:rsidRPr="00667442">
        <w:rPr>
          <w:rFonts w:eastAsiaTheme="minorHAnsi" w:cs="Arial"/>
          <w:sz w:val="26"/>
          <w:szCs w:val="26"/>
          <w:lang w:eastAsia="en-US"/>
        </w:rPr>
        <w:t xml:space="preserve">, </w:t>
      </w:r>
      <w:r w:rsidR="006C1F5E" w:rsidRPr="00667442">
        <w:rPr>
          <w:rFonts w:cs="Arial"/>
          <w:sz w:val="26"/>
          <w:szCs w:val="26"/>
        </w:rPr>
        <w:t xml:space="preserve">a juicio de este Tribunal Pleno, el problema de inconstitucionalidad advertido se </w:t>
      </w:r>
      <w:r w:rsidR="006C1F5E" w:rsidRPr="002964D5">
        <w:rPr>
          <w:rFonts w:cs="Arial"/>
          <w:sz w:val="26"/>
          <w:szCs w:val="26"/>
        </w:rPr>
        <w:t>supera</w:t>
      </w:r>
      <w:r w:rsidR="006C1F5E" w:rsidRPr="00667442">
        <w:rPr>
          <w:rFonts w:cs="Arial"/>
          <w:sz w:val="26"/>
          <w:szCs w:val="26"/>
        </w:rPr>
        <w:t xml:space="preserve"> </w:t>
      </w:r>
      <w:r w:rsidR="006C1F5E" w:rsidRPr="002964D5">
        <w:rPr>
          <w:rFonts w:cs="Arial"/>
          <w:b/>
          <w:bCs/>
          <w:sz w:val="26"/>
          <w:szCs w:val="26"/>
        </w:rPr>
        <w:t>declarando con efectos generales la inconstitucionalidad</w:t>
      </w:r>
      <w:r w:rsidR="002964D5">
        <w:rPr>
          <w:rFonts w:cs="Arial"/>
          <w:sz w:val="26"/>
          <w:szCs w:val="26"/>
        </w:rPr>
        <w:t xml:space="preserve"> del </w:t>
      </w:r>
      <w:r w:rsidR="00FA6020" w:rsidRPr="002964D5">
        <w:rPr>
          <w:rFonts w:cs="Arial"/>
          <w:bCs/>
          <w:sz w:val="26"/>
          <w:szCs w:val="26"/>
        </w:rPr>
        <w:t>artículo 12, fracción II, inciso c), del Reglamento para el Otorgamiento de Pensiones de los Trabajadores Sujetos al Régimen del artículo Décimo Transitorio del Decreto por el que se expide la Ley del Instituto de Seguridad y Servicios Sociales de los Trabajadores del Estado, publicado en el Diario Oficial de la Federación el día 21 de julio de 2009</w:t>
      </w:r>
      <w:r w:rsidR="00FD3391" w:rsidRPr="002964D5">
        <w:rPr>
          <w:rFonts w:cs="Arial"/>
          <w:bCs/>
          <w:sz w:val="26"/>
          <w:szCs w:val="26"/>
        </w:rPr>
        <w:t xml:space="preserve">; </w:t>
      </w:r>
      <w:r w:rsidR="006C388B">
        <w:rPr>
          <w:rFonts w:cs="Arial"/>
          <w:bCs/>
          <w:sz w:val="26"/>
          <w:szCs w:val="26"/>
        </w:rPr>
        <w:t>específicamente en los términos siguientes:</w:t>
      </w:r>
    </w:p>
    <w:p w14:paraId="7C62BC6B" w14:textId="77777777" w:rsidR="00FD3391" w:rsidRPr="00667442" w:rsidRDefault="00FD3391" w:rsidP="00FD3391">
      <w:pPr>
        <w:pStyle w:val="TEXTONORMAL"/>
        <w:ind w:firstLine="0"/>
        <w:rPr>
          <w:rFonts w:cs="Arial"/>
          <w:bCs/>
          <w:sz w:val="26"/>
          <w:szCs w:val="26"/>
        </w:rPr>
      </w:pPr>
    </w:p>
    <w:p w14:paraId="7E1556D9" w14:textId="77777777" w:rsidR="00EF4978" w:rsidRPr="00023D43" w:rsidRDefault="00EF4978" w:rsidP="00EF4978">
      <w:pPr>
        <w:pStyle w:val="Estilo"/>
        <w:ind w:left="567" w:right="567"/>
        <w:rPr>
          <w:rFonts w:cs="Arial"/>
          <w:sz w:val="22"/>
        </w:rPr>
      </w:pPr>
      <w:r w:rsidRPr="00023D43">
        <w:rPr>
          <w:rFonts w:cs="Arial"/>
          <w:b/>
          <w:bCs/>
          <w:sz w:val="22"/>
        </w:rPr>
        <w:lastRenderedPageBreak/>
        <w:t>Artículo 12</w:t>
      </w:r>
      <w:r w:rsidRPr="00023D43">
        <w:rPr>
          <w:rFonts w:cs="Arial"/>
          <w:sz w:val="22"/>
        </w:rPr>
        <w:t>.- Las pensiones son compatibles con el disfrute de otras pensiones, o con el desempeño de trabajos remunerados, de acuerdo con lo siguiente:</w:t>
      </w:r>
    </w:p>
    <w:p w14:paraId="13B1C61C" w14:textId="77777777" w:rsidR="00EF4978" w:rsidRPr="00023D43" w:rsidRDefault="00EF4978" w:rsidP="00EF4978">
      <w:pPr>
        <w:pStyle w:val="Estilo"/>
        <w:ind w:left="567" w:right="567"/>
        <w:rPr>
          <w:rFonts w:cs="Arial"/>
          <w:sz w:val="22"/>
        </w:rPr>
      </w:pPr>
    </w:p>
    <w:p w14:paraId="2609DCA4" w14:textId="77777777" w:rsidR="00EF4978" w:rsidRPr="00023D43" w:rsidRDefault="00EF4978" w:rsidP="00EF4978">
      <w:pPr>
        <w:pStyle w:val="Estilo"/>
        <w:ind w:left="567" w:right="567"/>
        <w:rPr>
          <w:rFonts w:cs="Arial"/>
          <w:sz w:val="22"/>
        </w:rPr>
      </w:pPr>
      <w:r w:rsidRPr="00023D43">
        <w:rPr>
          <w:rFonts w:cs="Arial"/>
          <w:b/>
          <w:bCs/>
          <w:sz w:val="22"/>
        </w:rPr>
        <w:t>I.</w:t>
      </w:r>
      <w:r w:rsidRPr="00023D43">
        <w:rPr>
          <w:rFonts w:cs="Arial"/>
          <w:sz w:val="22"/>
        </w:rPr>
        <w:t xml:space="preserve"> La percepción de una pensión por jubilación, de retiro por edad y tiempo de servicios o por cesantía en edad avanzada, con:</w:t>
      </w:r>
    </w:p>
    <w:p w14:paraId="63624975" w14:textId="77777777" w:rsidR="00EF4978" w:rsidRPr="00023D43" w:rsidRDefault="00EF4978" w:rsidP="00EF4978">
      <w:pPr>
        <w:pStyle w:val="Estilo"/>
        <w:ind w:left="567" w:right="567"/>
        <w:rPr>
          <w:rFonts w:cs="Arial"/>
          <w:sz w:val="22"/>
        </w:rPr>
      </w:pPr>
    </w:p>
    <w:p w14:paraId="4CA8EB17" w14:textId="77777777" w:rsidR="00EF4978" w:rsidRPr="00023D43" w:rsidRDefault="00EF4978" w:rsidP="00EF4978">
      <w:pPr>
        <w:pStyle w:val="Estilo"/>
        <w:ind w:left="567" w:right="567"/>
        <w:rPr>
          <w:rFonts w:cs="Arial"/>
          <w:sz w:val="22"/>
        </w:rPr>
      </w:pPr>
      <w:r w:rsidRPr="00023D43">
        <w:rPr>
          <w:rFonts w:cs="Arial"/>
          <w:b/>
          <w:bCs/>
          <w:sz w:val="22"/>
        </w:rPr>
        <w:t>a)</w:t>
      </w:r>
      <w:r w:rsidRPr="00023D43">
        <w:rPr>
          <w:rFonts w:cs="Arial"/>
          <w:sz w:val="22"/>
        </w:rPr>
        <w:t xml:space="preserve"> El disfrute de una pensión por viudez o concubinato derivada de los derechos del trabajador o pensionado, y</w:t>
      </w:r>
    </w:p>
    <w:p w14:paraId="074FA62E" w14:textId="77777777" w:rsidR="00EF4978" w:rsidRPr="00023D43" w:rsidRDefault="00EF4978" w:rsidP="00EF4978">
      <w:pPr>
        <w:pStyle w:val="Estilo"/>
        <w:ind w:left="567" w:right="567"/>
        <w:rPr>
          <w:rFonts w:cs="Arial"/>
          <w:sz w:val="22"/>
        </w:rPr>
      </w:pPr>
    </w:p>
    <w:p w14:paraId="15A6D781" w14:textId="77777777" w:rsidR="00EF4978" w:rsidRPr="00023D43" w:rsidRDefault="00EF4978" w:rsidP="00EF4978">
      <w:pPr>
        <w:pStyle w:val="Estilo"/>
        <w:ind w:left="567" w:right="567"/>
        <w:rPr>
          <w:rFonts w:cs="Arial"/>
          <w:sz w:val="22"/>
        </w:rPr>
      </w:pPr>
      <w:r w:rsidRPr="00023D43">
        <w:rPr>
          <w:rFonts w:cs="Arial"/>
          <w:b/>
          <w:bCs/>
          <w:sz w:val="22"/>
        </w:rPr>
        <w:t>b)</w:t>
      </w:r>
      <w:r w:rsidRPr="00023D43">
        <w:rPr>
          <w:rFonts w:cs="Arial"/>
          <w:sz w:val="22"/>
        </w:rPr>
        <w:t xml:space="preserve"> El disfrute de una pensión por riesgo de trabajo;</w:t>
      </w:r>
    </w:p>
    <w:p w14:paraId="3CA62A75" w14:textId="77777777" w:rsidR="00EF4978" w:rsidRPr="00023D43" w:rsidRDefault="00EF4978" w:rsidP="00EF4978">
      <w:pPr>
        <w:pStyle w:val="Estilo"/>
        <w:ind w:left="567" w:right="567"/>
        <w:rPr>
          <w:rFonts w:cs="Arial"/>
          <w:sz w:val="22"/>
        </w:rPr>
      </w:pPr>
    </w:p>
    <w:p w14:paraId="4DB7A5FE" w14:textId="77777777" w:rsidR="00EF4978" w:rsidRPr="00023D43" w:rsidRDefault="00EF4978" w:rsidP="00EF4978">
      <w:pPr>
        <w:pStyle w:val="Estilo"/>
        <w:ind w:left="567" w:right="567"/>
        <w:rPr>
          <w:rFonts w:cs="Arial"/>
          <w:sz w:val="22"/>
        </w:rPr>
      </w:pPr>
      <w:r w:rsidRPr="00023D43">
        <w:rPr>
          <w:rFonts w:cs="Arial"/>
          <w:b/>
          <w:bCs/>
          <w:sz w:val="22"/>
        </w:rPr>
        <w:t>II.</w:t>
      </w:r>
      <w:r w:rsidRPr="00023D43">
        <w:rPr>
          <w:rFonts w:cs="Arial"/>
          <w:sz w:val="22"/>
        </w:rPr>
        <w:t xml:space="preserve"> La percepción de una pensión por viudez o concubinato con:</w:t>
      </w:r>
    </w:p>
    <w:p w14:paraId="1967D2CC" w14:textId="77777777" w:rsidR="00EF4978" w:rsidRPr="00023D43" w:rsidRDefault="00EF4978" w:rsidP="00EF4978">
      <w:pPr>
        <w:pStyle w:val="Estilo"/>
        <w:ind w:left="567" w:right="567"/>
        <w:rPr>
          <w:rFonts w:cs="Arial"/>
          <w:sz w:val="22"/>
        </w:rPr>
      </w:pPr>
    </w:p>
    <w:p w14:paraId="3F0EA790" w14:textId="77777777" w:rsidR="00EF4978" w:rsidRPr="00023D43" w:rsidRDefault="00EF4978" w:rsidP="00EF4978">
      <w:pPr>
        <w:pStyle w:val="Estilo"/>
        <w:ind w:left="567" w:right="567"/>
        <w:rPr>
          <w:rFonts w:cs="Arial"/>
          <w:sz w:val="22"/>
        </w:rPr>
      </w:pPr>
      <w:r w:rsidRPr="00023D43">
        <w:rPr>
          <w:rFonts w:cs="Arial"/>
          <w:b/>
          <w:bCs/>
          <w:sz w:val="22"/>
        </w:rPr>
        <w:t>a)</w:t>
      </w:r>
      <w:r w:rsidRPr="00023D43">
        <w:rPr>
          <w:rFonts w:cs="Arial"/>
          <w:sz w:val="22"/>
        </w:rPr>
        <w:t xml:space="preserve"> El disfrute de una pensión por jubilación, de retiro por edad y tiempo de servicios, por cesantía en edad avanzada o por invalidez, derivada de derechos propios como trabajador;</w:t>
      </w:r>
    </w:p>
    <w:p w14:paraId="303F15C8" w14:textId="77777777" w:rsidR="00EF4978" w:rsidRPr="00023D43" w:rsidRDefault="00EF4978" w:rsidP="00EF4978">
      <w:pPr>
        <w:pStyle w:val="Estilo"/>
        <w:ind w:left="567" w:right="567"/>
        <w:rPr>
          <w:rFonts w:cs="Arial"/>
          <w:sz w:val="22"/>
        </w:rPr>
      </w:pPr>
    </w:p>
    <w:p w14:paraId="7F3364A8" w14:textId="77777777" w:rsidR="00EF4978" w:rsidRPr="00023D43" w:rsidRDefault="00EF4978" w:rsidP="00EF4978">
      <w:pPr>
        <w:pStyle w:val="Estilo"/>
        <w:ind w:left="567" w:right="567"/>
        <w:rPr>
          <w:rFonts w:cs="Arial"/>
          <w:sz w:val="22"/>
        </w:rPr>
      </w:pPr>
      <w:r w:rsidRPr="00023D43">
        <w:rPr>
          <w:rFonts w:cs="Arial"/>
          <w:b/>
          <w:bCs/>
          <w:sz w:val="22"/>
        </w:rPr>
        <w:t>b)</w:t>
      </w:r>
      <w:r w:rsidRPr="00023D43">
        <w:rPr>
          <w:rFonts w:cs="Arial"/>
          <w:sz w:val="22"/>
        </w:rPr>
        <w:t xml:space="preserve"> El disfrute de una pensión por riesgo de trabajo derivado de derechos propios o de los derechos como cónyuge o concubinario del trabajador o pensionado, y</w:t>
      </w:r>
    </w:p>
    <w:p w14:paraId="71A97A6A" w14:textId="77777777" w:rsidR="00EF4978" w:rsidRPr="00023D43" w:rsidRDefault="00EF4978" w:rsidP="00EF4978">
      <w:pPr>
        <w:pStyle w:val="Estilo"/>
        <w:ind w:left="567" w:right="567"/>
        <w:rPr>
          <w:rFonts w:cs="Arial"/>
          <w:sz w:val="22"/>
        </w:rPr>
      </w:pPr>
    </w:p>
    <w:p w14:paraId="0DCA183E" w14:textId="77777777" w:rsidR="00EF4978" w:rsidRPr="00CA7507" w:rsidRDefault="00EF4978" w:rsidP="00EF4978">
      <w:pPr>
        <w:pStyle w:val="Estilo"/>
        <w:ind w:left="567" w:right="567"/>
        <w:rPr>
          <w:rFonts w:cs="Arial"/>
          <w:b/>
          <w:bCs/>
          <w:strike/>
          <w:sz w:val="22"/>
        </w:rPr>
      </w:pPr>
      <w:r w:rsidRPr="0033096B">
        <w:rPr>
          <w:rFonts w:cs="Arial"/>
          <w:b/>
          <w:bCs/>
          <w:strike/>
          <w:sz w:val="22"/>
        </w:rPr>
        <w:t>c) El desempeño de un trabajo remunerado que</w:t>
      </w:r>
      <w:r w:rsidRPr="00CA7507">
        <w:rPr>
          <w:rFonts w:cs="Arial"/>
          <w:b/>
          <w:bCs/>
          <w:strike/>
          <w:sz w:val="22"/>
        </w:rPr>
        <w:t xml:space="preserve"> no implique la incorporación al régimen del artículo 123, apartado B de la Constitución Política de los Estados Unidos Mexicanos;</w:t>
      </w:r>
    </w:p>
    <w:p w14:paraId="1D75F8C8" w14:textId="77777777" w:rsidR="00EF4978" w:rsidRPr="00CA7507" w:rsidRDefault="00EF4978" w:rsidP="00EF4978">
      <w:pPr>
        <w:pStyle w:val="Estilo"/>
        <w:ind w:left="567" w:right="567"/>
        <w:rPr>
          <w:rFonts w:cs="Arial"/>
          <w:b/>
          <w:bCs/>
          <w:sz w:val="22"/>
        </w:rPr>
      </w:pPr>
    </w:p>
    <w:p w14:paraId="1D10AD03" w14:textId="61F56023" w:rsidR="00EF4978" w:rsidRPr="00023D43" w:rsidRDefault="00EF4978" w:rsidP="00EF4978">
      <w:pPr>
        <w:pStyle w:val="Estilo"/>
        <w:ind w:left="567" w:right="567"/>
        <w:rPr>
          <w:rFonts w:cs="Arial"/>
          <w:sz w:val="22"/>
        </w:rPr>
      </w:pPr>
      <w:r w:rsidRPr="00023D43">
        <w:rPr>
          <w:rFonts w:cs="Arial"/>
          <w:b/>
          <w:bCs/>
          <w:sz w:val="22"/>
        </w:rPr>
        <w:t>III.</w:t>
      </w:r>
      <w:r w:rsidRPr="00023D43">
        <w:rPr>
          <w:rFonts w:cs="Arial"/>
          <w:sz w:val="22"/>
        </w:rPr>
        <w:t xml:space="preserve"> La percepción de una pensión por orfandad, con el disfrute de otra pensión igual proveniente de los derechos derivados del otro progenitor.</w:t>
      </w:r>
    </w:p>
    <w:p w14:paraId="23C9FF31" w14:textId="77777777" w:rsidR="00EF4978" w:rsidRPr="00023D43" w:rsidRDefault="00EF4978" w:rsidP="00EF4978">
      <w:pPr>
        <w:pStyle w:val="Estilo"/>
        <w:ind w:left="567" w:right="567"/>
        <w:rPr>
          <w:rFonts w:cs="Arial"/>
          <w:sz w:val="22"/>
        </w:rPr>
      </w:pPr>
    </w:p>
    <w:p w14:paraId="174FCFFF" w14:textId="77777777" w:rsidR="00EF4978" w:rsidRPr="00023D43" w:rsidRDefault="00EF4978" w:rsidP="00EF4978">
      <w:pPr>
        <w:pStyle w:val="Estilo"/>
        <w:ind w:left="567" w:right="567"/>
        <w:rPr>
          <w:rFonts w:cs="Arial"/>
          <w:sz w:val="22"/>
        </w:rPr>
      </w:pPr>
      <w:r w:rsidRPr="00023D43">
        <w:rPr>
          <w:rFonts w:cs="Arial"/>
          <w:sz w:val="22"/>
        </w:rPr>
        <w:t>En el caso de compatibilidad de las pensiones señaladas en las fracciones anteriores, la suma de las mismas no podrá exceder el monto equivalente a diez veces el salario mínimo.</w:t>
      </w:r>
    </w:p>
    <w:p w14:paraId="6BEB3144" w14:textId="77777777" w:rsidR="00EF4978" w:rsidRPr="00023D43" w:rsidRDefault="00EF4978" w:rsidP="00EF4978">
      <w:pPr>
        <w:pStyle w:val="Estilo"/>
        <w:ind w:left="567" w:right="567"/>
        <w:rPr>
          <w:rFonts w:cs="Arial"/>
          <w:sz w:val="22"/>
        </w:rPr>
      </w:pPr>
    </w:p>
    <w:p w14:paraId="38CDF06B" w14:textId="77777777" w:rsidR="00EF4978" w:rsidRPr="00023D43" w:rsidRDefault="00EF4978" w:rsidP="00EF4978">
      <w:pPr>
        <w:pStyle w:val="Estilo"/>
        <w:ind w:left="567" w:right="567"/>
        <w:rPr>
          <w:rFonts w:cs="Arial"/>
          <w:sz w:val="22"/>
        </w:rPr>
      </w:pPr>
      <w:r w:rsidRPr="00023D43">
        <w:rPr>
          <w:rFonts w:cs="Arial"/>
          <w:sz w:val="22"/>
        </w:rPr>
        <w:t>Fuera de los supuestos antes enunciados no se puede ser beneficiario de más de una pensión.</w:t>
      </w:r>
    </w:p>
    <w:p w14:paraId="4F8D164E" w14:textId="77777777" w:rsidR="00EF4978" w:rsidRPr="00023D43" w:rsidRDefault="00EF4978" w:rsidP="00EF4978">
      <w:pPr>
        <w:pStyle w:val="Estilo"/>
        <w:ind w:left="567" w:right="567"/>
        <w:rPr>
          <w:rFonts w:cs="Arial"/>
          <w:sz w:val="22"/>
        </w:rPr>
      </w:pPr>
    </w:p>
    <w:p w14:paraId="729D9B94" w14:textId="77777777" w:rsidR="00EF4978" w:rsidRPr="00023D43" w:rsidRDefault="00EF4978" w:rsidP="00EF4978">
      <w:pPr>
        <w:pStyle w:val="Estilo"/>
        <w:ind w:left="567" w:right="567"/>
        <w:rPr>
          <w:rFonts w:cs="Arial"/>
          <w:sz w:val="22"/>
        </w:rPr>
      </w:pPr>
      <w:r w:rsidRPr="00023D43">
        <w:rPr>
          <w:rFonts w:cs="Arial"/>
          <w:sz w:val="22"/>
        </w:rPr>
        <w:t>Si algún pensionado bajo la Ley abrogada reingresa al servicio para desempeñar un cargo, empleo o comisión remunerados en cualquier dependencia o entidad, que impliquen la incorporación al régimen del artículo 123, apartado B de la Constitución Política de los Estados Unidos Mexicanos, deberá dar aviso inmediato al Instituto para efecto de que se suspenda la pensión en curso de pago.</w:t>
      </w:r>
    </w:p>
    <w:p w14:paraId="23667687" w14:textId="77777777" w:rsidR="00EF4978" w:rsidRPr="00023D43" w:rsidRDefault="00EF4978" w:rsidP="00EF4978">
      <w:pPr>
        <w:pStyle w:val="Estilo"/>
        <w:ind w:left="567" w:right="567"/>
        <w:rPr>
          <w:rFonts w:cs="Arial"/>
          <w:sz w:val="22"/>
        </w:rPr>
      </w:pPr>
    </w:p>
    <w:p w14:paraId="2CDDD2F7" w14:textId="77777777" w:rsidR="00EF4978" w:rsidRPr="00023D43" w:rsidRDefault="00EF4978" w:rsidP="00EF4978">
      <w:pPr>
        <w:pStyle w:val="Estilo"/>
        <w:ind w:left="567" w:right="567"/>
        <w:rPr>
          <w:rFonts w:cs="Arial"/>
          <w:sz w:val="22"/>
        </w:rPr>
      </w:pPr>
      <w:r w:rsidRPr="00023D43">
        <w:rPr>
          <w:rFonts w:cs="Arial"/>
          <w:sz w:val="22"/>
        </w:rPr>
        <w:t>Asimismo, el pensionado deberá dar aviso al Instituto cuando se le otorgue otra pensión. En caso contrario, éste podrá suspender la pensión que se otorgó con anterioridad.</w:t>
      </w:r>
    </w:p>
    <w:p w14:paraId="54F310DE" w14:textId="77777777" w:rsidR="00EF4978" w:rsidRPr="00023D43" w:rsidRDefault="00EF4978" w:rsidP="00EF4978">
      <w:pPr>
        <w:pStyle w:val="Estilo"/>
        <w:ind w:left="567" w:right="567"/>
        <w:rPr>
          <w:rFonts w:cs="Arial"/>
          <w:sz w:val="22"/>
        </w:rPr>
      </w:pPr>
    </w:p>
    <w:p w14:paraId="6F7254CA" w14:textId="0BDAE4E6" w:rsidR="000E1713" w:rsidRPr="00667442" w:rsidRDefault="00EF4978" w:rsidP="00EF4978">
      <w:pPr>
        <w:pStyle w:val="Estilo"/>
        <w:ind w:left="567" w:right="567"/>
        <w:rPr>
          <w:rFonts w:cs="Arial"/>
          <w:sz w:val="26"/>
          <w:szCs w:val="26"/>
        </w:rPr>
      </w:pPr>
      <w:r w:rsidRPr="00023D43">
        <w:rPr>
          <w:rFonts w:cs="Arial"/>
          <w:sz w:val="22"/>
        </w:rPr>
        <w:t>Si el Instituto advierte la incompatibilidad de la pensión o pensiones que esté recibiendo un trabajador o pensionado, éstas serán suspendidas de inmediato, pero se puede gozar nuevamente de las mismas cuando desaparezca la incompatibilidad y se reintegren las sumas recibidas durante el tiempo que duró, más los intereses que señale la Ley de Ingresos de la Federación del ejercicio fiscal correspondiente al año en que se va a efectuar el reintegro para los casos de prórroga para el pago de créditos fiscales en una sola exhibición, y la devolución se realice al término de un plazo igual a aquél en que el trabajador o pensionado las estuvo recibiendo. En caso de que dicha tasa sea superior al nueve por ciento anual, se aplicará este último porcentaje. Si no se hiciese el reintegro en la forma señalada, se perderá el derecho a la pensión</w:t>
      </w:r>
      <w:r w:rsidRPr="00667442">
        <w:rPr>
          <w:rFonts w:cs="Arial"/>
          <w:sz w:val="26"/>
          <w:szCs w:val="26"/>
        </w:rPr>
        <w:t>.</w:t>
      </w:r>
    </w:p>
    <w:p w14:paraId="48A640FF" w14:textId="77777777" w:rsidR="00BC59BF" w:rsidRPr="00667442" w:rsidRDefault="00BC59BF" w:rsidP="00AF7F5D">
      <w:pPr>
        <w:pStyle w:val="Prrafodelista"/>
        <w:spacing w:line="360" w:lineRule="auto"/>
        <w:ind w:left="0" w:hanging="567"/>
        <w:jc w:val="both"/>
        <w:rPr>
          <w:rFonts w:ascii="Arial" w:hAnsi="Arial" w:cs="Arial"/>
          <w:sz w:val="26"/>
          <w:szCs w:val="26"/>
        </w:rPr>
      </w:pPr>
    </w:p>
    <w:p w14:paraId="5AD502F9" w14:textId="71D9E5CD" w:rsidR="005D64B6" w:rsidRPr="00667442" w:rsidRDefault="00411B82" w:rsidP="00336CA2">
      <w:pPr>
        <w:pStyle w:val="Prrafo"/>
        <w:numPr>
          <w:ilvl w:val="0"/>
          <w:numId w:val="7"/>
        </w:numPr>
        <w:spacing w:before="0" w:after="360"/>
        <w:ind w:left="0" w:hanging="567"/>
      </w:pPr>
      <w:r w:rsidRPr="00667442">
        <w:lastRenderedPageBreak/>
        <w:t xml:space="preserve">La </w:t>
      </w:r>
      <w:r w:rsidR="005D64B6" w:rsidRPr="00667442">
        <w:t xml:space="preserve">presente </w:t>
      </w:r>
      <w:r w:rsidR="00847AD7" w:rsidRPr="00EA2B3A">
        <w:t>declaratoria general de inconstitucionalidad</w:t>
      </w:r>
      <w:r w:rsidR="005D64B6" w:rsidRPr="00EA2B3A">
        <w:t xml:space="preserve"> surtirá </w:t>
      </w:r>
      <w:r w:rsidR="005D64B6" w:rsidRPr="00EA2B3A">
        <w:rPr>
          <w:b/>
          <w:bCs/>
        </w:rPr>
        <w:t>efectos generales</w:t>
      </w:r>
      <w:r w:rsidR="005D64B6" w:rsidRPr="00EA2B3A">
        <w:t xml:space="preserve"> a partir de la notificación de los puntos resolutivos de la presente ejecutoria </w:t>
      </w:r>
      <w:r w:rsidR="001C5B41" w:rsidRPr="00EA2B3A">
        <w:t xml:space="preserve">al </w:t>
      </w:r>
      <w:r w:rsidR="002B1E1C" w:rsidRPr="00EA2B3A">
        <w:t>Poder Ejecutivo Federal</w:t>
      </w:r>
      <w:r w:rsidR="0092115E">
        <w:t>;</w:t>
      </w:r>
      <w:r w:rsidR="005D64B6" w:rsidRPr="00EA2B3A">
        <w:t xml:space="preserve"> </w:t>
      </w:r>
      <w:r w:rsidR="00EA2B3A" w:rsidRPr="00EA2B3A">
        <w:t>y no podrá tener efectos retroactivos, al tratarse de una cuestión ajena al ámbito penal.</w:t>
      </w:r>
    </w:p>
    <w:p w14:paraId="57F2E60C" w14:textId="17842CC5" w:rsidR="00DF734A" w:rsidRPr="00667442" w:rsidRDefault="00421FD5" w:rsidP="00336CA2">
      <w:pPr>
        <w:pStyle w:val="Prrafo"/>
        <w:numPr>
          <w:ilvl w:val="0"/>
          <w:numId w:val="7"/>
        </w:numPr>
        <w:spacing w:before="0" w:after="360"/>
        <w:ind w:left="0" w:hanging="567"/>
      </w:pPr>
      <w:r w:rsidRPr="00667442">
        <w:rPr>
          <w:rFonts w:eastAsia="Calibri"/>
        </w:rPr>
        <w:t>Con</w:t>
      </w:r>
      <w:r w:rsidR="005E10ED" w:rsidRPr="00667442">
        <w:rPr>
          <w:rFonts w:eastAsia="Calibri"/>
        </w:rPr>
        <w:t xml:space="preserve"> fundamento en el artículo 235</w:t>
      </w:r>
      <w:r w:rsidR="0042091D" w:rsidRPr="00667442">
        <w:rPr>
          <w:rStyle w:val="Refdenotaalpie"/>
          <w:rFonts w:eastAsia="Calibri"/>
        </w:rPr>
        <w:footnoteReference w:id="16"/>
      </w:r>
      <w:r w:rsidR="005E10ED" w:rsidRPr="00667442">
        <w:rPr>
          <w:rFonts w:eastAsia="Calibri"/>
        </w:rPr>
        <w:t xml:space="preserve"> de la Ley de Amparo, se ordena notificar al </w:t>
      </w:r>
      <w:r w:rsidR="004D5B79" w:rsidRPr="00667442">
        <w:rPr>
          <w:rFonts w:eastAsia="Calibri"/>
        </w:rPr>
        <w:t>Diario Oficial de la Federación</w:t>
      </w:r>
      <w:r w:rsidR="005E10ED" w:rsidRPr="00667442">
        <w:rPr>
          <w:rFonts w:eastAsia="Calibri"/>
        </w:rPr>
        <w:t xml:space="preserve"> con copia de la presente sentencia para efectos de su publicación dentro del plazo de </w:t>
      </w:r>
      <w:r w:rsidR="00375836" w:rsidRPr="00667442">
        <w:rPr>
          <w:rFonts w:eastAsia="Calibri"/>
        </w:rPr>
        <w:t>7</w:t>
      </w:r>
      <w:r w:rsidR="005E10ED" w:rsidRPr="00667442">
        <w:rPr>
          <w:rFonts w:eastAsia="Calibri"/>
        </w:rPr>
        <w:t xml:space="preserve"> días hábiles.</w:t>
      </w:r>
    </w:p>
    <w:p w14:paraId="18951BA7" w14:textId="4FB78C60" w:rsidR="004C6FF2" w:rsidRPr="00667442" w:rsidRDefault="004C6FF2" w:rsidP="00336CA2">
      <w:pPr>
        <w:pStyle w:val="Prrafo"/>
        <w:numPr>
          <w:ilvl w:val="0"/>
          <w:numId w:val="7"/>
        </w:numPr>
        <w:spacing w:before="0" w:after="360"/>
        <w:ind w:left="0" w:hanging="567"/>
      </w:pPr>
      <w:r w:rsidRPr="00667442">
        <w:rPr>
          <w:rFonts w:eastAsia="Calibri"/>
        </w:rPr>
        <w:t>También publíquese esta resolución en el Semanario Judicial de la Federación y su Gaceta</w:t>
      </w:r>
      <w:r w:rsidR="00421FD5" w:rsidRPr="00667442">
        <w:rPr>
          <w:rFonts w:eastAsia="Calibri"/>
        </w:rPr>
        <w:t>, para su divulgación.</w:t>
      </w:r>
    </w:p>
    <w:p w14:paraId="404BE68A" w14:textId="7E8DCE63" w:rsidR="00376989" w:rsidRPr="00667442" w:rsidRDefault="0004128A" w:rsidP="00E77DBB">
      <w:pPr>
        <w:pStyle w:val="TEXTONORMAL"/>
        <w:ind w:firstLine="0"/>
        <w:contextualSpacing/>
        <w:jc w:val="center"/>
        <w:rPr>
          <w:rFonts w:eastAsiaTheme="minorHAnsi" w:cs="Arial"/>
          <w:b/>
          <w:bCs/>
          <w:sz w:val="26"/>
          <w:szCs w:val="26"/>
          <w:lang w:eastAsia="en-US"/>
        </w:rPr>
      </w:pPr>
      <w:r w:rsidRPr="00667442">
        <w:rPr>
          <w:rFonts w:eastAsiaTheme="minorHAnsi" w:cs="Arial"/>
          <w:b/>
          <w:bCs/>
          <w:sz w:val="26"/>
          <w:szCs w:val="26"/>
          <w:lang w:eastAsia="en-US"/>
        </w:rPr>
        <w:t>VI</w:t>
      </w:r>
      <w:r w:rsidR="00B366B5">
        <w:rPr>
          <w:rFonts w:eastAsiaTheme="minorHAnsi" w:cs="Arial"/>
          <w:b/>
          <w:bCs/>
          <w:sz w:val="26"/>
          <w:szCs w:val="26"/>
          <w:lang w:eastAsia="en-US"/>
        </w:rPr>
        <w:t>I</w:t>
      </w:r>
      <w:r w:rsidRPr="00667442">
        <w:rPr>
          <w:rFonts w:eastAsiaTheme="minorHAnsi" w:cs="Arial"/>
          <w:b/>
          <w:bCs/>
          <w:sz w:val="26"/>
          <w:szCs w:val="26"/>
          <w:lang w:eastAsia="en-US"/>
        </w:rPr>
        <w:t>I. DECISIÓN</w:t>
      </w:r>
    </w:p>
    <w:bookmarkEnd w:id="5"/>
    <w:p w14:paraId="76846D6F" w14:textId="77777777" w:rsidR="000B4A7A" w:rsidRPr="001E66B5" w:rsidRDefault="000B4A7A" w:rsidP="00604261">
      <w:pPr>
        <w:spacing w:line="276" w:lineRule="auto"/>
        <w:jc w:val="both"/>
        <w:rPr>
          <w:rFonts w:ascii="Arial" w:hAnsi="Arial" w:cs="Arial"/>
          <w:sz w:val="26"/>
          <w:szCs w:val="26"/>
        </w:rPr>
      </w:pPr>
    </w:p>
    <w:p w14:paraId="042AD087" w14:textId="77777777" w:rsidR="008C560A" w:rsidRPr="00667442" w:rsidRDefault="008C560A" w:rsidP="00336CA2">
      <w:pPr>
        <w:pStyle w:val="corte4fondo"/>
        <w:numPr>
          <w:ilvl w:val="0"/>
          <w:numId w:val="7"/>
        </w:numPr>
        <w:spacing w:after="360"/>
        <w:ind w:left="0" w:hanging="567"/>
        <w:rPr>
          <w:rFonts w:cs="Arial"/>
          <w:sz w:val="26"/>
          <w:szCs w:val="26"/>
        </w:rPr>
      </w:pPr>
      <w:r w:rsidRPr="00667442">
        <w:rPr>
          <w:rFonts w:cs="Arial"/>
          <w:sz w:val="26"/>
          <w:szCs w:val="26"/>
        </w:rPr>
        <w:t xml:space="preserve">Por lo antes </w:t>
      </w:r>
      <w:r w:rsidRPr="00667442">
        <w:rPr>
          <w:rFonts w:cs="Arial"/>
          <w:bCs/>
          <w:sz w:val="26"/>
          <w:szCs w:val="26"/>
        </w:rPr>
        <w:t>expuesto</w:t>
      </w:r>
      <w:r w:rsidRPr="00667442">
        <w:rPr>
          <w:rFonts w:cs="Arial"/>
          <w:sz w:val="26"/>
          <w:szCs w:val="26"/>
        </w:rPr>
        <w:t>, el Tribunal Pleno de la Suprema Corte de Justicia de la Nación resuelve:</w:t>
      </w:r>
    </w:p>
    <w:p w14:paraId="798E735A" w14:textId="77777777" w:rsidR="008C560A" w:rsidRPr="00667442" w:rsidRDefault="008C560A" w:rsidP="008C560A">
      <w:pPr>
        <w:pStyle w:val="TEXTONORMAL"/>
        <w:ind w:firstLine="0"/>
        <w:contextualSpacing/>
        <w:rPr>
          <w:rFonts w:cs="Arial"/>
          <w:sz w:val="26"/>
          <w:szCs w:val="26"/>
        </w:rPr>
      </w:pPr>
      <w:r w:rsidRPr="00667442">
        <w:rPr>
          <w:rFonts w:cs="Arial"/>
          <w:b/>
          <w:bCs/>
          <w:sz w:val="26"/>
          <w:szCs w:val="26"/>
        </w:rPr>
        <w:t>PRIMERO.</w:t>
      </w:r>
      <w:r w:rsidRPr="00667442">
        <w:rPr>
          <w:rFonts w:cs="Arial"/>
          <w:sz w:val="26"/>
          <w:szCs w:val="26"/>
        </w:rPr>
        <w:t xml:space="preserve"> Es </w:t>
      </w:r>
      <w:r w:rsidRPr="00667442">
        <w:rPr>
          <w:rFonts w:cs="Arial"/>
          <w:b/>
          <w:bCs/>
          <w:sz w:val="26"/>
          <w:szCs w:val="26"/>
        </w:rPr>
        <w:t>procedente y fundada</w:t>
      </w:r>
      <w:r w:rsidRPr="00667442">
        <w:rPr>
          <w:rFonts w:cs="Arial"/>
          <w:sz w:val="26"/>
          <w:szCs w:val="26"/>
        </w:rPr>
        <w:t xml:space="preserve"> la presente declaratoria general de inconstitucionalidad. </w:t>
      </w:r>
    </w:p>
    <w:p w14:paraId="68EC3941" w14:textId="77777777" w:rsidR="008C560A" w:rsidRPr="00667442" w:rsidRDefault="008C560A" w:rsidP="008C560A">
      <w:pPr>
        <w:pStyle w:val="TEXTONORMAL"/>
        <w:ind w:firstLine="0"/>
        <w:contextualSpacing/>
        <w:rPr>
          <w:rFonts w:cs="Arial"/>
          <w:sz w:val="26"/>
          <w:szCs w:val="26"/>
        </w:rPr>
      </w:pPr>
    </w:p>
    <w:p w14:paraId="495D72AA" w14:textId="240ECAC1" w:rsidR="008C560A" w:rsidRPr="00667442" w:rsidRDefault="008C560A" w:rsidP="008C560A">
      <w:pPr>
        <w:pStyle w:val="TEXTONORMAL"/>
        <w:ind w:firstLine="0"/>
        <w:contextualSpacing/>
        <w:rPr>
          <w:rFonts w:cs="Arial"/>
          <w:sz w:val="26"/>
          <w:szCs w:val="26"/>
        </w:rPr>
      </w:pPr>
      <w:r w:rsidRPr="00667442">
        <w:rPr>
          <w:rFonts w:cs="Arial"/>
          <w:b/>
          <w:bCs/>
          <w:sz w:val="26"/>
          <w:szCs w:val="26"/>
        </w:rPr>
        <w:t>SEGUNDO.</w:t>
      </w:r>
      <w:r w:rsidRPr="00667442">
        <w:rPr>
          <w:rFonts w:cs="Arial"/>
          <w:sz w:val="26"/>
          <w:szCs w:val="26"/>
        </w:rPr>
        <w:t xml:space="preserve"> Se declara la </w:t>
      </w:r>
      <w:r w:rsidRPr="00667442">
        <w:rPr>
          <w:rFonts w:cs="Arial"/>
          <w:b/>
          <w:bCs/>
          <w:sz w:val="26"/>
          <w:szCs w:val="26"/>
        </w:rPr>
        <w:t>inconstitucionalidad</w:t>
      </w:r>
      <w:r w:rsidRPr="00667442">
        <w:rPr>
          <w:rFonts w:cs="Arial"/>
          <w:sz w:val="26"/>
          <w:szCs w:val="26"/>
        </w:rPr>
        <w:t xml:space="preserve"> del artículo </w:t>
      </w:r>
      <w:r w:rsidRPr="00667442">
        <w:rPr>
          <w:rFonts w:cs="Arial"/>
          <w:bCs/>
          <w:sz w:val="26"/>
          <w:szCs w:val="26"/>
        </w:rPr>
        <w:t xml:space="preserve">12, fracción II, inciso c), del Reglamento para el Otorgamiento de Pensiones de los Trabajadores Sujetos al Régimen del artículo Décimo Transitorio del Decreto por el que se expide la Ley del Instituto de Seguridad y Servicios Sociales de los Trabajadores del Estado, publicado en el Diario Oficial de la Federación el día 21 de julio </w:t>
      </w:r>
      <w:r w:rsidRPr="004E4D1B">
        <w:rPr>
          <w:rFonts w:cs="Arial"/>
          <w:bCs/>
          <w:sz w:val="26"/>
          <w:szCs w:val="26"/>
        </w:rPr>
        <w:t>de 2009</w:t>
      </w:r>
      <w:r w:rsidRPr="004E4D1B">
        <w:rPr>
          <w:rFonts w:cs="Arial"/>
          <w:sz w:val="26"/>
          <w:szCs w:val="26"/>
        </w:rPr>
        <w:t>, la cual surtirá efectos generales a partir de la notificación de los puntos resolutivos de la presente ejecutoria al Poder Ejecutivo Federal, en términos del</w:t>
      </w:r>
      <w:r w:rsidRPr="00667442">
        <w:rPr>
          <w:rFonts w:cs="Arial"/>
          <w:sz w:val="26"/>
          <w:szCs w:val="26"/>
        </w:rPr>
        <w:t xml:space="preserve"> apartado V</w:t>
      </w:r>
      <w:r w:rsidR="00030FEC">
        <w:rPr>
          <w:rFonts w:cs="Arial"/>
          <w:sz w:val="26"/>
          <w:szCs w:val="26"/>
        </w:rPr>
        <w:t>I</w:t>
      </w:r>
      <w:r w:rsidRPr="00667442">
        <w:rPr>
          <w:rFonts w:cs="Arial"/>
          <w:sz w:val="26"/>
          <w:szCs w:val="26"/>
        </w:rPr>
        <w:t>I de esta resolución.</w:t>
      </w:r>
    </w:p>
    <w:p w14:paraId="2104CDDC" w14:textId="77777777" w:rsidR="008C560A" w:rsidRPr="00667442" w:rsidRDefault="008C560A" w:rsidP="008C560A">
      <w:pPr>
        <w:pStyle w:val="TEXTONORMAL"/>
        <w:ind w:firstLine="0"/>
        <w:contextualSpacing/>
        <w:rPr>
          <w:rFonts w:cs="Arial"/>
          <w:b/>
          <w:bCs/>
          <w:sz w:val="26"/>
          <w:szCs w:val="26"/>
        </w:rPr>
      </w:pPr>
    </w:p>
    <w:p w14:paraId="505A2C31" w14:textId="77777777" w:rsidR="008C560A" w:rsidRDefault="008C560A" w:rsidP="008C560A">
      <w:pPr>
        <w:pStyle w:val="TEXTONORMAL"/>
        <w:ind w:firstLine="0"/>
        <w:contextualSpacing/>
        <w:rPr>
          <w:rFonts w:eastAsia="Calibri" w:cs="Arial"/>
          <w:sz w:val="26"/>
          <w:szCs w:val="26"/>
        </w:rPr>
      </w:pPr>
      <w:r w:rsidRPr="00667442">
        <w:rPr>
          <w:rFonts w:cs="Arial"/>
          <w:b/>
          <w:bCs/>
          <w:sz w:val="26"/>
          <w:szCs w:val="26"/>
        </w:rPr>
        <w:t>TERCERO.</w:t>
      </w:r>
      <w:r w:rsidRPr="00667442">
        <w:rPr>
          <w:rFonts w:cs="Arial"/>
          <w:sz w:val="26"/>
          <w:szCs w:val="26"/>
        </w:rPr>
        <w:t xml:space="preserve"> Publíquese esta resolución en el Diario Oficial de la Federación y en el </w:t>
      </w:r>
      <w:r w:rsidRPr="00667442">
        <w:rPr>
          <w:rFonts w:eastAsia="Calibri" w:cs="Arial"/>
          <w:sz w:val="26"/>
          <w:szCs w:val="26"/>
        </w:rPr>
        <w:t>Semanario Judicial de la Federación y su Gaceta.</w:t>
      </w:r>
    </w:p>
    <w:p w14:paraId="2E5E2147" w14:textId="77777777" w:rsidR="008C560A" w:rsidRDefault="008C560A" w:rsidP="008C560A">
      <w:pPr>
        <w:pStyle w:val="TEXTONORMAL"/>
        <w:ind w:firstLine="0"/>
        <w:contextualSpacing/>
        <w:rPr>
          <w:rFonts w:eastAsia="Calibri" w:cs="Arial"/>
          <w:sz w:val="26"/>
          <w:szCs w:val="26"/>
        </w:rPr>
      </w:pPr>
    </w:p>
    <w:p w14:paraId="6C2F7396" w14:textId="77777777" w:rsidR="008C560A" w:rsidRPr="009E54F6" w:rsidRDefault="008C560A" w:rsidP="008C560A">
      <w:pPr>
        <w:pStyle w:val="TEXTONORMAL"/>
        <w:ind w:firstLine="0"/>
        <w:contextualSpacing/>
        <w:rPr>
          <w:rFonts w:cs="Arial"/>
          <w:sz w:val="26"/>
          <w:szCs w:val="26"/>
        </w:rPr>
      </w:pPr>
      <w:r w:rsidRPr="009E54F6">
        <w:rPr>
          <w:rFonts w:cs="Arial"/>
          <w:b/>
          <w:bCs/>
          <w:sz w:val="26"/>
          <w:szCs w:val="26"/>
        </w:rPr>
        <w:t xml:space="preserve">Notifíquese conforme a derecho corresponda </w:t>
      </w:r>
      <w:r w:rsidRPr="009E54F6">
        <w:rPr>
          <w:rFonts w:cs="Arial"/>
          <w:sz w:val="26"/>
          <w:szCs w:val="26"/>
        </w:rPr>
        <w:t>y, en su oportunidad</w:t>
      </w:r>
      <w:r w:rsidRPr="009E54F6">
        <w:rPr>
          <w:rFonts w:cs="Arial"/>
          <w:b/>
          <w:bCs/>
          <w:sz w:val="26"/>
          <w:szCs w:val="26"/>
        </w:rPr>
        <w:t xml:space="preserve"> </w:t>
      </w:r>
      <w:r w:rsidRPr="009E54F6">
        <w:rPr>
          <w:rFonts w:cs="Arial"/>
          <w:sz w:val="26"/>
          <w:szCs w:val="26"/>
        </w:rPr>
        <w:t>archívese el expediente como asunto concluido.</w:t>
      </w:r>
    </w:p>
    <w:p w14:paraId="737236AD" w14:textId="77777777" w:rsidR="008C560A" w:rsidRPr="009E54F6" w:rsidRDefault="008C560A" w:rsidP="008C560A">
      <w:pPr>
        <w:spacing w:line="360" w:lineRule="auto"/>
        <w:rPr>
          <w:rFonts w:ascii="Arial" w:hAnsi="Arial" w:cs="Arial"/>
          <w:b/>
          <w:bCs/>
          <w:sz w:val="26"/>
          <w:szCs w:val="26"/>
          <w:lang w:val="es-ES_tradnl"/>
        </w:rPr>
      </w:pPr>
    </w:p>
    <w:p w14:paraId="53E190FC" w14:textId="7AEB4582" w:rsidR="000B4A7A" w:rsidRPr="00EC751E" w:rsidRDefault="00AC26D5" w:rsidP="00EC751E">
      <w:pPr>
        <w:spacing w:line="360" w:lineRule="auto"/>
        <w:jc w:val="both"/>
        <w:rPr>
          <w:rFonts w:ascii="Arial" w:hAnsi="Arial" w:cs="Arial"/>
          <w:sz w:val="26"/>
          <w:szCs w:val="26"/>
        </w:rPr>
      </w:pPr>
      <w:r w:rsidRPr="00EC751E">
        <w:rPr>
          <w:rFonts w:ascii="Arial" w:hAnsi="Arial" w:cs="Arial"/>
          <w:sz w:val="26"/>
          <w:szCs w:val="26"/>
        </w:rPr>
        <w:t>Así lo resolvió el Pleno de la Suprema Corte de Justicia de la Nación por unanimidad de nueve votos de las personas Ministras Herrerías Guerra; Espinosa Betanzo; Ríos González; Esquivel Mossa; Batres Guadarrama; Ortiz Ahlf; Figueroa Mejía con la propuesta original del proyecto; Guerrero García y Presidente Aguilar Ortiz.</w:t>
      </w:r>
    </w:p>
    <w:p w14:paraId="7B17E51B" w14:textId="34E682ED" w:rsidR="00604261" w:rsidRPr="00EC751E" w:rsidRDefault="00604261" w:rsidP="00EC751E">
      <w:pPr>
        <w:spacing w:before="100" w:beforeAutospacing="1" w:after="240" w:line="360" w:lineRule="auto"/>
        <w:jc w:val="both"/>
        <w:rPr>
          <w:rFonts w:ascii="Arial" w:hAnsi="Arial" w:cs="Arial"/>
          <w:sz w:val="26"/>
          <w:szCs w:val="26"/>
        </w:rPr>
      </w:pPr>
      <w:r w:rsidRPr="00EC751E">
        <w:rPr>
          <w:rFonts w:ascii="Arial" w:hAnsi="Arial" w:cs="Arial"/>
          <w:sz w:val="26"/>
          <w:szCs w:val="26"/>
        </w:rPr>
        <w:t xml:space="preserve">El señor Ministro Presidente Aguilar Ortiz declaró que el asunto se resolvió en los términos precisados. </w:t>
      </w:r>
    </w:p>
    <w:p w14:paraId="2BBF8DE0" w14:textId="77777777" w:rsidR="00604261" w:rsidRPr="00EC751E" w:rsidRDefault="00604261" w:rsidP="00EC751E">
      <w:pPr>
        <w:spacing w:after="240" w:line="360" w:lineRule="auto"/>
        <w:jc w:val="both"/>
        <w:rPr>
          <w:rFonts w:ascii="Arial" w:hAnsi="Arial" w:cs="Arial"/>
          <w:sz w:val="26"/>
          <w:szCs w:val="26"/>
        </w:rPr>
      </w:pPr>
      <w:r w:rsidRPr="00EC751E">
        <w:rPr>
          <w:rFonts w:ascii="Arial" w:hAnsi="Arial" w:cs="Arial"/>
          <w:sz w:val="26"/>
          <w:szCs w:val="26"/>
        </w:rPr>
        <w:t>Firman los señores Ministros Presidente y el Ponente con el Secretario General de Acuerdos, quien da fe.</w:t>
      </w:r>
    </w:p>
    <w:p w14:paraId="4E879F07" w14:textId="77777777" w:rsidR="00373346" w:rsidRDefault="00373346" w:rsidP="00A44425">
      <w:pPr>
        <w:spacing w:line="276" w:lineRule="auto"/>
        <w:jc w:val="both"/>
        <w:rPr>
          <w:rFonts w:ascii="Arial" w:hAnsi="Arial" w:cs="Arial"/>
          <w:sz w:val="26"/>
          <w:szCs w:val="26"/>
        </w:rPr>
      </w:pPr>
    </w:p>
    <w:p w14:paraId="44F4D707" w14:textId="77777777" w:rsidR="001518F2" w:rsidRPr="001518F2" w:rsidRDefault="001518F2" w:rsidP="001518F2">
      <w:pPr>
        <w:spacing w:line="276" w:lineRule="auto"/>
        <w:jc w:val="center"/>
        <w:rPr>
          <w:rFonts w:ascii="Arial" w:hAnsi="Arial" w:cs="Arial"/>
          <w:sz w:val="26"/>
          <w:szCs w:val="26"/>
        </w:rPr>
      </w:pPr>
      <w:r w:rsidRPr="001518F2">
        <w:rPr>
          <w:rFonts w:ascii="Arial" w:hAnsi="Arial" w:cs="Arial"/>
          <w:b/>
          <w:bCs/>
          <w:sz w:val="26"/>
          <w:szCs w:val="26"/>
        </w:rPr>
        <w:t>PRESIDENTE</w:t>
      </w:r>
    </w:p>
    <w:p w14:paraId="0AF8F425" w14:textId="77777777" w:rsidR="008F7975" w:rsidRPr="008F7975" w:rsidRDefault="008F7975" w:rsidP="008F7975">
      <w:pPr>
        <w:spacing w:line="276" w:lineRule="auto"/>
        <w:jc w:val="center"/>
        <w:rPr>
          <w:rFonts w:ascii="Arial" w:hAnsi="Arial" w:cs="Arial"/>
          <w:i/>
          <w:iCs/>
          <w:sz w:val="26"/>
          <w:szCs w:val="26"/>
        </w:rPr>
      </w:pPr>
      <w:r w:rsidRPr="008F7975">
        <w:rPr>
          <w:rFonts w:ascii="Arial" w:hAnsi="Arial" w:cs="Arial"/>
          <w:i/>
          <w:iCs/>
          <w:sz w:val="26"/>
          <w:szCs w:val="26"/>
        </w:rPr>
        <w:t xml:space="preserve">(El presente documento se suscribe con </w:t>
      </w:r>
    </w:p>
    <w:p w14:paraId="0BBAF175" w14:textId="77777777" w:rsidR="008F7975" w:rsidRPr="008F7975" w:rsidRDefault="008F7975" w:rsidP="008F7975">
      <w:pPr>
        <w:spacing w:line="276" w:lineRule="auto"/>
        <w:jc w:val="center"/>
        <w:rPr>
          <w:rFonts w:ascii="Arial" w:hAnsi="Arial" w:cs="Arial"/>
          <w:i/>
          <w:iCs/>
          <w:sz w:val="26"/>
          <w:szCs w:val="26"/>
        </w:rPr>
      </w:pPr>
      <w:r w:rsidRPr="008F7975">
        <w:rPr>
          <w:rFonts w:ascii="Arial" w:hAnsi="Arial" w:cs="Arial"/>
          <w:i/>
          <w:iCs/>
          <w:sz w:val="26"/>
          <w:szCs w:val="26"/>
        </w:rPr>
        <w:t>Firma Electrónica del Poder Judicial de la Federación  </w:t>
      </w:r>
    </w:p>
    <w:p w14:paraId="1DCDC9F5" w14:textId="77777777" w:rsidR="008F7975" w:rsidRPr="008F7975" w:rsidRDefault="008F7975" w:rsidP="008F7975">
      <w:pPr>
        <w:spacing w:line="276" w:lineRule="auto"/>
        <w:jc w:val="center"/>
        <w:rPr>
          <w:rFonts w:ascii="Arial" w:hAnsi="Arial" w:cs="Arial"/>
          <w:i/>
          <w:iCs/>
          <w:sz w:val="26"/>
          <w:szCs w:val="26"/>
        </w:rPr>
      </w:pPr>
      <w:r w:rsidRPr="008F7975">
        <w:rPr>
          <w:rFonts w:ascii="Arial" w:hAnsi="Arial" w:cs="Arial"/>
          <w:i/>
          <w:iCs/>
          <w:sz w:val="26"/>
          <w:szCs w:val="26"/>
        </w:rPr>
        <w:t>[FIREL]) </w:t>
      </w:r>
    </w:p>
    <w:p w14:paraId="743C8AD7" w14:textId="46AAA31B" w:rsidR="001518F2" w:rsidRPr="001518F2" w:rsidRDefault="001518F2" w:rsidP="001518F2">
      <w:pPr>
        <w:spacing w:line="276" w:lineRule="auto"/>
        <w:jc w:val="center"/>
        <w:rPr>
          <w:rFonts w:ascii="Arial" w:hAnsi="Arial" w:cs="Arial"/>
          <w:sz w:val="26"/>
          <w:szCs w:val="26"/>
        </w:rPr>
      </w:pPr>
      <w:r w:rsidRPr="001518F2">
        <w:rPr>
          <w:rFonts w:ascii="Arial" w:hAnsi="Arial" w:cs="Arial"/>
          <w:b/>
          <w:bCs/>
          <w:sz w:val="26"/>
          <w:szCs w:val="26"/>
        </w:rPr>
        <w:t>MINISTRO HUGO AGUILAR ORTIZ</w:t>
      </w:r>
    </w:p>
    <w:p w14:paraId="51A74241" w14:textId="22250832" w:rsidR="001518F2" w:rsidRPr="001518F2" w:rsidRDefault="001518F2" w:rsidP="001518F2">
      <w:pPr>
        <w:spacing w:line="276" w:lineRule="auto"/>
        <w:jc w:val="center"/>
        <w:rPr>
          <w:rFonts w:ascii="Arial" w:hAnsi="Arial" w:cs="Arial"/>
          <w:sz w:val="26"/>
          <w:szCs w:val="26"/>
        </w:rPr>
      </w:pPr>
    </w:p>
    <w:p w14:paraId="18A5A40A" w14:textId="77777777" w:rsidR="001518F2" w:rsidRPr="001518F2" w:rsidRDefault="001518F2" w:rsidP="001518F2">
      <w:pPr>
        <w:spacing w:line="276" w:lineRule="auto"/>
        <w:jc w:val="center"/>
        <w:rPr>
          <w:rFonts w:ascii="Arial" w:hAnsi="Arial" w:cs="Arial"/>
          <w:sz w:val="26"/>
          <w:szCs w:val="26"/>
        </w:rPr>
      </w:pPr>
      <w:r w:rsidRPr="001518F2">
        <w:rPr>
          <w:rFonts w:ascii="Arial" w:hAnsi="Arial" w:cs="Arial"/>
          <w:b/>
          <w:bCs/>
          <w:sz w:val="26"/>
          <w:szCs w:val="26"/>
        </w:rPr>
        <w:t>PONENTE</w:t>
      </w:r>
    </w:p>
    <w:p w14:paraId="077C632D" w14:textId="77777777" w:rsidR="008F7975" w:rsidRPr="008F7975" w:rsidRDefault="008F7975" w:rsidP="008F7975">
      <w:pPr>
        <w:spacing w:line="276" w:lineRule="auto"/>
        <w:jc w:val="center"/>
        <w:rPr>
          <w:rFonts w:ascii="Arial" w:hAnsi="Arial" w:cs="Arial"/>
          <w:i/>
          <w:iCs/>
          <w:sz w:val="26"/>
          <w:szCs w:val="26"/>
        </w:rPr>
      </w:pPr>
      <w:r w:rsidRPr="008F7975">
        <w:rPr>
          <w:rFonts w:ascii="Arial" w:hAnsi="Arial" w:cs="Arial"/>
          <w:i/>
          <w:iCs/>
          <w:sz w:val="26"/>
          <w:szCs w:val="26"/>
        </w:rPr>
        <w:t xml:space="preserve">(El presente documento se suscribe con </w:t>
      </w:r>
    </w:p>
    <w:p w14:paraId="49F56800" w14:textId="77777777" w:rsidR="008F7975" w:rsidRPr="008F7975" w:rsidRDefault="008F7975" w:rsidP="008F7975">
      <w:pPr>
        <w:spacing w:line="276" w:lineRule="auto"/>
        <w:jc w:val="center"/>
        <w:rPr>
          <w:rFonts w:ascii="Arial" w:hAnsi="Arial" w:cs="Arial"/>
          <w:i/>
          <w:iCs/>
          <w:sz w:val="26"/>
          <w:szCs w:val="26"/>
        </w:rPr>
      </w:pPr>
      <w:r w:rsidRPr="008F7975">
        <w:rPr>
          <w:rFonts w:ascii="Arial" w:hAnsi="Arial" w:cs="Arial"/>
          <w:i/>
          <w:iCs/>
          <w:sz w:val="26"/>
          <w:szCs w:val="26"/>
        </w:rPr>
        <w:t>Firma Electrónica del Poder Judicial de la Federación  </w:t>
      </w:r>
    </w:p>
    <w:p w14:paraId="66A399BF" w14:textId="77777777" w:rsidR="008F7975" w:rsidRPr="008F7975" w:rsidRDefault="008F7975" w:rsidP="008F7975">
      <w:pPr>
        <w:spacing w:line="276" w:lineRule="auto"/>
        <w:jc w:val="center"/>
        <w:rPr>
          <w:rFonts w:ascii="Arial" w:hAnsi="Arial" w:cs="Arial"/>
          <w:i/>
          <w:iCs/>
          <w:sz w:val="26"/>
          <w:szCs w:val="26"/>
        </w:rPr>
      </w:pPr>
      <w:r w:rsidRPr="008F7975">
        <w:rPr>
          <w:rFonts w:ascii="Arial" w:hAnsi="Arial" w:cs="Arial"/>
          <w:i/>
          <w:iCs/>
          <w:sz w:val="26"/>
          <w:szCs w:val="26"/>
        </w:rPr>
        <w:t>[FIREL]) </w:t>
      </w:r>
    </w:p>
    <w:p w14:paraId="2F956527" w14:textId="2BBB5634" w:rsidR="001518F2" w:rsidRPr="001518F2" w:rsidRDefault="001518F2" w:rsidP="001518F2">
      <w:pPr>
        <w:spacing w:line="276" w:lineRule="auto"/>
        <w:jc w:val="center"/>
        <w:rPr>
          <w:rFonts w:ascii="Arial" w:hAnsi="Arial" w:cs="Arial"/>
          <w:sz w:val="26"/>
          <w:szCs w:val="26"/>
        </w:rPr>
      </w:pPr>
      <w:r w:rsidRPr="001518F2">
        <w:rPr>
          <w:rFonts w:ascii="Arial" w:hAnsi="Arial" w:cs="Arial"/>
          <w:b/>
          <w:bCs/>
          <w:sz w:val="26"/>
          <w:szCs w:val="26"/>
        </w:rPr>
        <w:t xml:space="preserve">MINISTRO </w:t>
      </w:r>
      <w:r w:rsidR="000E7F32">
        <w:rPr>
          <w:rFonts w:ascii="Arial" w:hAnsi="Arial" w:cs="Arial"/>
          <w:b/>
          <w:bCs/>
          <w:sz w:val="26"/>
          <w:szCs w:val="26"/>
        </w:rPr>
        <w:t>IRVING ESPINOSA BETANZO</w:t>
      </w:r>
    </w:p>
    <w:p w14:paraId="11565DEA" w14:textId="10322971" w:rsidR="001518F2" w:rsidRPr="001518F2" w:rsidRDefault="001518F2" w:rsidP="001518F2">
      <w:pPr>
        <w:spacing w:line="276" w:lineRule="auto"/>
        <w:jc w:val="center"/>
        <w:rPr>
          <w:rFonts w:ascii="Arial" w:hAnsi="Arial" w:cs="Arial"/>
          <w:sz w:val="26"/>
          <w:szCs w:val="26"/>
        </w:rPr>
      </w:pPr>
    </w:p>
    <w:p w14:paraId="395D9E31" w14:textId="6F6C886D" w:rsidR="001518F2" w:rsidRPr="001518F2" w:rsidRDefault="001518F2" w:rsidP="001518F2">
      <w:pPr>
        <w:spacing w:line="276" w:lineRule="auto"/>
        <w:jc w:val="center"/>
        <w:rPr>
          <w:rFonts w:ascii="Arial" w:hAnsi="Arial" w:cs="Arial"/>
          <w:sz w:val="26"/>
          <w:szCs w:val="26"/>
        </w:rPr>
      </w:pPr>
    </w:p>
    <w:p w14:paraId="578AA2E1" w14:textId="77777777" w:rsidR="001518F2" w:rsidRPr="001518F2" w:rsidRDefault="001518F2" w:rsidP="001518F2">
      <w:pPr>
        <w:spacing w:line="276" w:lineRule="auto"/>
        <w:jc w:val="center"/>
        <w:rPr>
          <w:rFonts w:ascii="Arial" w:hAnsi="Arial" w:cs="Arial"/>
          <w:sz w:val="26"/>
          <w:szCs w:val="26"/>
        </w:rPr>
      </w:pPr>
      <w:r w:rsidRPr="001518F2">
        <w:rPr>
          <w:rFonts w:ascii="Arial" w:hAnsi="Arial" w:cs="Arial"/>
          <w:b/>
          <w:bCs/>
          <w:sz w:val="26"/>
          <w:szCs w:val="26"/>
        </w:rPr>
        <w:t>SECRETARIO GENERAL DE ACUERDOS</w:t>
      </w:r>
    </w:p>
    <w:p w14:paraId="11A28D35" w14:textId="77777777" w:rsidR="008F7975" w:rsidRPr="008F7975" w:rsidRDefault="008F7975" w:rsidP="008F7975">
      <w:pPr>
        <w:spacing w:line="276" w:lineRule="auto"/>
        <w:jc w:val="center"/>
        <w:rPr>
          <w:rFonts w:ascii="Arial" w:hAnsi="Arial" w:cs="Arial"/>
          <w:i/>
          <w:iCs/>
          <w:sz w:val="26"/>
          <w:szCs w:val="26"/>
        </w:rPr>
      </w:pPr>
      <w:r w:rsidRPr="008F7975">
        <w:rPr>
          <w:rFonts w:ascii="Arial" w:hAnsi="Arial" w:cs="Arial"/>
          <w:i/>
          <w:iCs/>
          <w:sz w:val="26"/>
          <w:szCs w:val="26"/>
        </w:rPr>
        <w:t xml:space="preserve">(El presente documento se suscribe con </w:t>
      </w:r>
    </w:p>
    <w:p w14:paraId="240FDACF" w14:textId="77777777" w:rsidR="008F7975" w:rsidRPr="008F7975" w:rsidRDefault="008F7975" w:rsidP="008F7975">
      <w:pPr>
        <w:spacing w:line="276" w:lineRule="auto"/>
        <w:jc w:val="center"/>
        <w:rPr>
          <w:rFonts w:ascii="Arial" w:hAnsi="Arial" w:cs="Arial"/>
          <w:i/>
          <w:iCs/>
          <w:sz w:val="26"/>
          <w:szCs w:val="26"/>
        </w:rPr>
      </w:pPr>
      <w:r w:rsidRPr="008F7975">
        <w:rPr>
          <w:rFonts w:ascii="Arial" w:hAnsi="Arial" w:cs="Arial"/>
          <w:i/>
          <w:iCs/>
          <w:sz w:val="26"/>
          <w:szCs w:val="26"/>
        </w:rPr>
        <w:t>Firma Electrónica del Poder Judicial de la Federación  </w:t>
      </w:r>
    </w:p>
    <w:p w14:paraId="0F4A05A7" w14:textId="77777777" w:rsidR="008F7975" w:rsidRPr="008F7975" w:rsidRDefault="008F7975" w:rsidP="008F7975">
      <w:pPr>
        <w:spacing w:line="276" w:lineRule="auto"/>
        <w:jc w:val="center"/>
        <w:rPr>
          <w:rFonts w:ascii="Arial" w:hAnsi="Arial" w:cs="Arial"/>
          <w:i/>
          <w:iCs/>
          <w:sz w:val="26"/>
          <w:szCs w:val="26"/>
        </w:rPr>
      </w:pPr>
      <w:r w:rsidRPr="008F7975">
        <w:rPr>
          <w:rFonts w:ascii="Arial" w:hAnsi="Arial" w:cs="Arial"/>
          <w:i/>
          <w:iCs/>
          <w:sz w:val="26"/>
          <w:szCs w:val="26"/>
        </w:rPr>
        <w:t>[FIREL]) </w:t>
      </w:r>
    </w:p>
    <w:p w14:paraId="6D3D504A" w14:textId="12CEA730" w:rsidR="001518F2" w:rsidRDefault="001518F2" w:rsidP="001518F2">
      <w:pPr>
        <w:spacing w:line="276" w:lineRule="auto"/>
        <w:jc w:val="center"/>
        <w:rPr>
          <w:rFonts w:ascii="Arial" w:hAnsi="Arial" w:cs="Arial"/>
          <w:b/>
          <w:bCs/>
          <w:sz w:val="26"/>
          <w:szCs w:val="26"/>
        </w:rPr>
      </w:pPr>
      <w:r w:rsidRPr="001518F2">
        <w:rPr>
          <w:rFonts w:ascii="Arial" w:hAnsi="Arial" w:cs="Arial"/>
          <w:b/>
          <w:bCs/>
          <w:sz w:val="26"/>
          <w:szCs w:val="26"/>
        </w:rPr>
        <w:t>DANIEL ÁLVAREZ TOLEDO</w:t>
      </w:r>
    </w:p>
    <w:p w14:paraId="260075D0" w14:textId="77777777" w:rsidR="00A64E5B" w:rsidRDefault="00A64E5B" w:rsidP="001518F2">
      <w:pPr>
        <w:spacing w:line="276" w:lineRule="auto"/>
        <w:jc w:val="center"/>
        <w:rPr>
          <w:rFonts w:ascii="Arial" w:hAnsi="Arial" w:cs="Arial"/>
          <w:sz w:val="26"/>
          <w:szCs w:val="26"/>
        </w:rPr>
      </w:pPr>
    </w:p>
    <w:p w14:paraId="1FC82E9D" w14:textId="77777777" w:rsidR="009A1B2D" w:rsidRDefault="009A1B2D" w:rsidP="009A1B2D">
      <w:pPr>
        <w:spacing w:line="276" w:lineRule="auto"/>
        <w:jc w:val="both"/>
        <w:rPr>
          <w:rFonts w:ascii="Arial" w:hAnsi="Arial" w:cs="Arial"/>
        </w:rPr>
      </w:pPr>
    </w:p>
    <w:p w14:paraId="6CAACDD9" w14:textId="77777777" w:rsidR="009A1B2D" w:rsidRDefault="009A1B2D" w:rsidP="009A1B2D">
      <w:pPr>
        <w:spacing w:line="276" w:lineRule="auto"/>
        <w:jc w:val="both"/>
        <w:rPr>
          <w:rFonts w:ascii="Arial" w:hAnsi="Arial" w:cs="Arial"/>
        </w:rPr>
      </w:pPr>
    </w:p>
    <w:p w14:paraId="189EAA0E" w14:textId="77777777" w:rsidR="009A1B2D" w:rsidRDefault="009A1B2D" w:rsidP="009A1B2D">
      <w:pPr>
        <w:spacing w:line="276" w:lineRule="auto"/>
        <w:jc w:val="both"/>
        <w:rPr>
          <w:rFonts w:ascii="Arial" w:hAnsi="Arial" w:cs="Arial"/>
        </w:rPr>
      </w:pPr>
    </w:p>
    <w:p w14:paraId="21954077" w14:textId="6FA7EF92" w:rsidR="009A1B2D" w:rsidRPr="009A1B2D" w:rsidRDefault="009A1B2D" w:rsidP="009A1B2D">
      <w:pPr>
        <w:spacing w:line="276" w:lineRule="auto"/>
        <w:jc w:val="both"/>
        <w:rPr>
          <w:rFonts w:ascii="Arial" w:hAnsi="Arial" w:cs="Arial"/>
        </w:rPr>
      </w:pPr>
      <w:r w:rsidRPr="009A1B2D">
        <w:rPr>
          <w:rFonts w:ascii="Arial" w:hAnsi="Arial" w:cs="Arial"/>
        </w:rPr>
        <w:t>En términos de los artículos 112 y 115 de la Ley General de Transparencia y Acceso a la Información Pública; así como en el Acuerdo General 11/2017, del Pleno de la Suprema Corte de Justicia de la Nación, publicado el dieciocho de septiembre de dos mil diecisiete en el Diario Oficial de la Federación, en esta versión pública se suprime la información considerada legalmente como reservada o confidencial que encuadra en esos supuestos normativos.</w:t>
      </w:r>
    </w:p>
    <w:sectPr w:rsidR="009A1B2D" w:rsidRPr="009A1B2D" w:rsidSect="002C4AF2">
      <w:headerReference w:type="even" r:id="rId18"/>
      <w:headerReference w:type="default" r:id="rId19"/>
      <w:headerReference w:type="first" r:id="rId20"/>
      <w:footerReference w:type="first" r:id="rId21"/>
      <w:pgSz w:w="12242" w:h="20163" w:code="5"/>
      <w:pgMar w:top="2268" w:right="1701" w:bottom="2013" w:left="1701" w:header="1480" w:footer="1072" w:gutter="0"/>
      <w:paperSrc w:first="258" w:other="258"/>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EF709" w14:textId="77777777" w:rsidR="006D0838" w:rsidRDefault="006D0838" w:rsidP="00BB0223">
      <w:r>
        <w:separator/>
      </w:r>
    </w:p>
  </w:endnote>
  <w:endnote w:type="continuationSeparator" w:id="0">
    <w:p w14:paraId="686B91B2" w14:textId="77777777" w:rsidR="006D0838" w:rsidRDefault="006D0838" w:rsidP="00BB0223">
      <w:r>
        <w:continuationSeparator/>
      </w:r>
    </w:p>
  </w:endnote>
  <w:endnote w:type="continuationNotice" w:id="1">
    <w:p w14:paraId="6D267EEB" w14:textId="77777777" w:rsidR="006D0838" w:rsidRDefault="006D0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Calibri"/>
    <w:charset w:val="00"/>
    <w:family w:val="auto"/>
    <w:pitch w:val="variable"/>
    <w:sig w:usb0="80000067" w:usb1="00000000" w:usb2="00000000" w:usb3="00000000" w:csb0="00000001" w:csb1="00000000"/>
  </w:font>
  <w:font w:name="Arial Negrita">
    <w:panose1 w:val="020B0704020202020204"/>
    <w:charset w:val="00"/>
    <w:family w:val="roman"/>
    <w:notTrueType/>
    <w:pitch w:val="default"/>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422060788"/>
      <w:docPartObj>
        <w:docPartGallery w:val="Page Numbers (Bottom of Page)"/>
        <w:docPartUnique/>
      </w:docPartObj>
    </w:sdtPr>
    <w:sdtEndPr/>
    <w:sdtContent>
      <w:p w14:paraId="1EEB5DB3" w14:textId="0EFF6BD0" w:rsidR="001442BF" w:rsidRPr="00901940" w:rsidRDefault="001442BF" w:rsidP="00D42296">
        <w:pPr>
          <w:pStyle w:val="Piedepgina"/>
          <w:jc w:val="center"/>
          <w:rPr>
            <w:rFonts w:ascii="Arial" w:hAnsi="Arial" w:cs="Arial"/>
            <w:sz w:val="24"/>
            <w:szCs w:val="24"/>
          </w:rPr>
        </w:pPr>
        <w:r w:rsidRPr="00901940">
          <w:rPr>
            <w:rFonts w:ascii="Arial" w:hAnsi="Arial" w:cs="Arial"/>
            <w:sz w:val="24"/>
            <w:szCs w:val="24"/>
          </w:rPr>
          <w:fldChar w:fldCharType="begin"/>
        </w:r>
        <w:r w:rsidRPr="00901940">
          <w:rPr>
            <w:rFonts w:ascii="Arial" w:hAnsi="Arial" w:cs="Arial"/>
            <w:sz w:val="24"/>
            <w:szCs w:val="24"/>
          </w:rPr>
          <w:instrText>PAGE   \* MERGEFORMAT</w:instrText>
        </w:r>
        <w:r w:rsidRPr="00901940">
          <w:rPr>
            <w:rFonts w:ascii="Arial" w:hAnsi="Arial" w:cs="Arial"/>
            <w:sz w:val="24"/>
            <w:szCs w:val="24"/>
          </w:rPr>
          <w:fldChar w:fldCharType="separate"/>
        </w:r>
        <w:r w:rsidR="00AA0849" w:rsidRPr="00901940">
          <w:rPr>
            <w:rFonts w:ascii="Arial" w:hAnsi="Arial" w:cs="Arial"/>
            <w:noProof/>
            <w:sz w:val="24"/>
            <w:szCs w:val="24"/>
          </w:rPr>
          <w:t>32</w:t>
        </w:r>
        <w:r w:rsidRPr="00901940">
          <w:rPr>
            <w:rFonts w:ascii="Arial" w:hAnsi="Arial" w:cs="Arial"/>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562147335"/>
      <w:docPartObj>
        <w:docPartGallery w:val="Page Numbers (Bottom of Page)"/>
        <w:docPartUnique/>
      </w:docPartObj>
    </w:sdtPr>
    <w:sdtEndPr/>
    <w:sdtContent>
      <w:p w14:paraId="4A1F9132" w14:textId="659F7314" w:rsidR="001442BF" w:rsidRPr="00901940" w:rsidRDefault="001442BF" w:rsidP="00901940">
        <w:pPr>
          <w:pStyle w:val="Piedepgina"/>
          <w:jc w:val="center"/>
          <w:rPr>
            <w:rFonts w:ascii="Arial" w:hAnsi="Arial" w:cs="Arial"/>
            <w:sz w:val="24"/>
            <w:szCs w:val="24"/>
          </w:rPr>
        </w:pPr>
        <w:r w:rsidRPr="00901940">
          <w:rPr>
            <w:rFonts w:ascii="Arial" w:hAnsi="Arial" w:cs="Arial"/>
            <w:sz w:val="24"/>
            <w:szCs w:val="24"/>
          </w:rPr>
          <w:fldChar w:fldCharType="begin"/>
        </w:r>
        <w:r w:rsidRPr="00901940">
          <w:rPr>
            <w:rFonts w:ascii="Arial" w:hAnsi="Arial" w:cs="Arial"/>
            <w:sz w:val="24"/>
            <w:szCs w:val="24"/>
          </w:rPr>
          <w:instrText>PAGE   \* MERGEFORMAT</w:instrText>
        </w:r>
        <w:r w:rsidRPr="00901940">
          <w:rPr>
            <w:rFonts w:ascii="Arial" w:hAnsi="Arial" w:cs="Arial"/>
            <w:sz w:val="24"/>
            <w:szCs w:val="24"/>
          </w:rPr>
          <w:fldChar w:fldCharType="separate"/>
        </w:r>
        <w:r w:rsidR="00AA0849" w:rsidRPr="00901940">
          <w:rPr>
            <w:rFonts w:ascii="Arial" w:hAnsi="Arial" w:cs="Arial"/>
            <w:noProof/>
            <w:sz w:val="24"/>
            <w:szCs w:val="24"/>
            <w:lang w:val="es-ES"/>
          </w:rPr>
          <w:t>31</w:t>
        </w:r>
        <w:r w:rsidRPr="00901940">
          <w:rPr>
            <w:rFonts w:ascii="Arial" w:hAnsi="Arial" w:cs="Arial"/>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24"/>
        <w:szCs w:val="24"/>
      </w:rPr>
      <w:id w:val="-277406086"/>
      <w:docPartObj>
        <w:docPartGallery w:val="Page Numbers (Bottom of Page)"/>
        <w:docPartUnique/>
      </w:docPartObj>
    </w:sdtPr>
    <w:sdtEndPr/>
    <w:sdtContent>
      <w:p w14:paraId="3506F5B1" w14:textId="77777777" w:rsidR="001442BF" w:rsidRPr="001B2FC1" w:rsidRDefault="001442BF">
        <w:pPr>
          <w:pStyle w:val="Piedepgina"/>
          <w:jc w:val="center"/>
          <w:rPr>
            <w:rFonts w:ascii="Arial" w:hAnsi="Arial" w:cs="Arial"/>
            <w:b/>
            <w:bCs/>
            <w:sz w:val="24"/>
            <w:szCs w:val="24"/>
          </w:rPr>
        </w:pPr>
      </w:p>
      <w:p w14:paraId="670C44AA" w14:textId="4A5E36D8" w:rsidR="001442BF" w:rsidRPr="001B2FC1" w:rsidRDefault="006D0838">
        <w:pPr>
          <w:pStyle w:val="Piedepgina"/>
          <w:jc w:val="center"/>
          <w:rPr>
            <w:rFonts w:ascii="Arial" w:hAnsi="Arial" w:cs="Arial"/>
            <w:b/>
            <w:bCs/>
            <w:sz w:val="24"/>
            <w:szCs w:val="24"/>
          </w:rPr>
        </w:pPr>
      </w:p>
    </w:sdtContent>
  </w:sdt>
  <w:p w14:paraId="5CB324E4" w14:textId="77777777" w:rsidR="001442BF" w:rsidRDefault="001442BF" w:rsidP="00AB2105">
    <w:pPr>
      <w:pStyle w:val="Piedepgina"/>
      <w:jc w:val="center"/>
      <w:rPr>
        <w:rFonts w:ascii="Arial" w:hAnsi="Arial" w:cs="Arial"/>
        <w:b/>
        <w:bCs/>
        <w:sz w:val="24"/>
        <w:szCs w:val="24"/>
      </w:rPr>
    </w:pPr>
  </w:p>
  <w:p w14:paraId="03CE613C" w14:textId="77777777" w:rsidR="008E249F" w:rsidRDefault="008E249F" w:rsidP="00AB2105">
    <w:pPr>
      <w:pStyle w:val="Piedepgina"/>
      <w:jc w:val="center"/>
      <w:rPr>
        <w:rFonts w:ascii="Arial" w:hAnsi="Arial" w:cs="Arial"/>
        <w:b/>
        <w:bCs/>
        <w:sz w:val="24"/>
        <w:szCs w:val="24"/>
      </w:rPr>
    </w:pPr>
  </w:p>
  <w:p w14:paraId="637B69E2" w14:textId="77777777" w:rsidR="008E249F" w:rsidRPr="001B2FC1" w:rsidRDefault="008E249F" w:rsidP="00AB2105">
    <w:pPr>
      <w:pStyle w:val="Piedepgina"/>
      <w:jc w:val="center"/>
      <w:rPr>
        <w:rFonts w:ascii="Arial" w:hAnsi="Arial" w:cs="Arial"/>
        <w:b/>
        <w:bCs/>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24"/>
        <w:szCs w:val="24"/>
      </w:rPr>
      <w:id w:val="-1475057623"/>
      <w:docPartObj>
        <w:docPartGallery w:val="Page Numbers (Bottom of Page)"/>
        <w:docPartUnique/>
      </w:docPartObj>
    </w:sdtPr>
    <w:sdtEndPr/>
    <w:sdtContent>
      <w:p w14:paraId="60B43440" w14:textId="77777777" w:rsidR="001442BF" w:rsidRPr="00AB2105" w:rsidRDefault="001442BF" w:rsidP="00AB2105">
        <w:pPr>
          <w:pStyle w:val="Piedepgina"/>
          <w:jc w:val="center"/>
          <w:rPr>
            <w:rFonts w:ascii="Arial" w:hAnsi="Arial" w:cs="Arial"/>
            <w:b/>
            <w:bCs/>
            <w:sz w:val="24"/>
            <w:szCs w:val="24"/>
          </w:rPr>
        </w:pPr>
      </w:p>
      <w:p w14:paraId="7C4568DE" w14:textId="77777777" w:rsidR="001442BF" w:rsidRPr="00AB2105" w:rsidRDefault="006D0838" w:rsidP="00AB2105">
        <w:pPr>
          <w:pStyle w:val="Piedepgina"/>
          <w:jc w:val="center"/>
          <w:rPr>
            <w:rFonts w:ascii="Arial" w:hAnsi="Arial" w:cs="Arial"/>
            <w:b/>
            <w:bCs/>
            <w:sz w:val="24"/>
            <w:szCs w:val="24"/>
          </w:rPr>
        </w:pPr>
      </w:p>
    </w:sdtContent>
  </w:sdt>
  <w:p w14:paraId="0DD502E4" w14:textId="77777777" w:rsidR="001442BF" w:rsidRPr="00AB2105" w:rsidRDefault="001442BF" w:rsidP="00AB2105">
    <w:pPr>
      <w:pStyle w:val="Piedepgina"/>
      <w:jc w:val="center"/>
      <w:rPr>
        <w:rFonts w:ascii="Arial" w:hAnsi="Arial" w:cs="Arial"/>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B252A" w14:textId="77777777" w:rsidR="006D0838" w:rsidRDefault="006D0838" w:rsidP="00BB0223">
      <w:r>
        <w:separator/>
      </w:r>
    </w:p>
  </w:footnote>
  <w:footnote w:type="continuationSeparator" w:id="0">
    <w:p w14:paraId="61CD09C9" w14:textId="77777777" w:rsidR="006D0838" w:rsidRDefault="006D0838" w:rsidP="00BB0223">
      <w:r>
        <w:continuationSeparator/>
      </w:r>
    </w:p>
  </w:footnote>
  <w:footnote w:type="continuationNotice" w:id="1">
    <w:p w14:paraId="3E3A7010" w14:textId="77777777" w:rsidR="006D0838" w:rsidRDefault="006D0838"/>
  </w:footnote>
  <w:footnote w:id="2">
    <w:p w14:paraId="5770E170" w14:textId="77777777" w:rsidR="000679EC" w:rsidRPr="00EA63CB" w:rsidRDefault="000679EC" w:rsidP="000679EC">
      <w:pPr>
        <w:pStyle w:val="corte3centro"/>
        <w:spacing w:line="240" w:lineRule="auto"/>
        <w:jc w:val="both"/>
        <w:rPr>
          <w:rFonts w:eastAsiaTheme="minorHAnsi" w:cs="Arial"/>
          <w:b w:val="0"/>
          <w:sz w:val="20"/>
        </w:rPr>
      </w:pPr>
      <w:r w:rsidRPr="00EA63CB">
        <w:rPr>
          <w:rStyle w:val="Refdenotaalpie"/>
          <w:rFonts w:cs="Arial"/>
          <w:b w:val="0"/>
          <w:sz w:val="20"/>
        </w:rPr>
        <w:footnoteRef/>
      </w:r>
      <w:r w:rsidRPr="00EA63CB">
        <w:rPr>
          <w:rFonts w:cs="Arial"/>
          <w:b w:val="0"/>
          <w:sz w:val="20"/>
        </w:rPr>
        <w:t xml:space="preserve"> </w:t>
      </w:r>
      <w:r w:rsidRPr="00EA63CB">
        <w:rPr>
          <w:rFonts w:eastAsiaTheme="minorHAnsi" w:cs="Arial"/>
          <w:b w:val="0"/>
          <w:sz w:val="20"/>
        </w:rPr>
        <w:t>Emitida por la extinta Segunda Sala de la Suprema Corte de Justicia de la Nación, publicada en la Gaceta del Semanario Judicial de la Federación. Libro 36, Noviembre de 2016, Tomo II, página 1033, Décima Época, registro digital: 2012981.</w:t>
      </w:r>
    </w:p>
  </w:footnote>
  <w:footnote w:id="3">
    <w:p w14:paraId="19D9AFB0" w14:textId="353D292D" w:rsidR="00000BE5" w:rsidRDefault="00000BE5" w:rsidP="00000BE5">
      <w:pPr>
        <w:pStyle w:val="Textonotapie"/>
        <w:jc w:val="both"/>
      </w:pPr>
      <w:r>
        <w:rPr>
          <w:rStyle w:val="Refdenotaalpie"/>
        </w:rPr>
        <w:footnoteRef/>
      </w:r>
      <w:r>
        <w:t xml:space="preserve"> </w:t>
      </w:r>
      <w:r>
        <w:rPr>
          <w:rFonts w:ascii="Arial" w:hAnsi="Arial" w:cs="Arial"/>
        </w:rPr>
        <w:t>Votos de los</w:t>
      </w:r>
      <w:r w:rsidRPr="00000BE5">
        <w:rPr>
          <w:rFonts w:ascii="Arial" w:hAnsi="Arial" w:cs="Arial"/>
        </w:rPr>
        <w:t xml:space="preserve"> Ministros Yasmín Esquivel Mossa, Luis María Aguilar Morales, Loretta Ortiz Ahlf, Javier Laynez Potisek y Presidente Alberto Pérez Dayán</w:t>
      </w:r>
    </w:p>
  </w:footnote>
  <w:footnote w:id="4">
    <w:p w14:paraId="187A407B" w14:textId="77777777" w:rsidR="008828CF" w:rsidRDefault="008828CF" w:rsidP="008828CF">
      <w:pPr>
        <w:pStyle w:val="Textonotapie"/>
        <w:rPr>
          <w:rFonts w:ascii="Arial" w:hAnsi="Arial" w:cs="Arial"/>
        </w:rPr>
      </w:pPr>
      <w:r>
        <w:rPr>
          <w:rStyle w:val="Refdenotaalpie"/>
        </w:rPr>
        <w:footnoteRef/>
      </w:r>
      <w:r>
        <w:t xml:space="preserve"> </w:t>
      </w:r>
      <w:r w:rsidRPr="004E1297">
        <w:rPr>
          <w:rFonts w:ascii="Arial" w:hAnsi="Arial" w:cs="Arial"/>
          <w:b/>
          <w:bCs/>
        </w:rPr>
        <w:t>Artículo 12.</w:t>
      </w:r>
      <w:r w:rsidRPr="004E1297">
        <w:rPr>
          <w:rFonts w:ascii="Arial" w:hAnsi="Arial" w:cs="Arial"/>
        </w:rPr>
        <w:t xml:space="preserve"> Las pensiones son compatibles con el disfrute de otras pensiones, o con el desempeño de trabajos remunerados, de acuerdo con lo siguiente: (…).</w:t>
      </w:r>
    </w:p>
    <w:p w14:paraId="25086BC1" w14:textId="77777777" w:rsidR="008828CF" w:rsidRDefault="008828CF" w:rsidP="008828CF">
      <w:pPr>
        <w:pStyle w:val="Textonotapie"/>
        <w:rPr>
          <w:rFonts w:ascii="Arial" w:hAnsi="Arial" w:cs="Arial"/>
        </w:rPr>
      </w:pPr>
      <w:r w:rsidRPr="004E1297">
        <w:rPr>
          <w:rFonts w:ascii="Arial" w:hAnsi="Arial" w:cs="Arial"/>
          <w:b/>
          <w:bCs/>
        </w:rPr>
        <w:t xml:space="preserve"> II.</w:t>
      </w:r>
      <w:r w:rsidRPr="004E1297">
        <w:rPr>
          <w:rFonts w:ascii="Arial" w:hAnsi="Arial" w:cs="Arial"/>
        </w:rPr>
        <w:t xml:space="preserve"> La percepción de una pensión por viudez o concubinato con: (…). </w:t>
      </w:r>
    </w:p>
    <w:p w14:paraId="4F1A8003" w14:textId="77777777" w:rsidR="008828CF" w:rsidRDefault="008828CF" w:rsidP="008828CF">
      <w:pPr>
        <w:pStyle w:val="Textonotapie"/>
      </w:pPr>
      <w:r w:rsidRPr="004E1297">
        <w:rPr>
          <w:rFonts w:ascii="Arial" w:hAnsi="Arial" w:cs="Arial"/>
          <w:b/>
          <w:bCs/>
        </w:rPr>
        <w:t>c)</w:t>
      </w:r>
      <w:r w:rsidRPr="004E1297">
        <w:rPr>
          <w:rFonts w:ascii="Arial" w:hAnsi="Arial" w:cs="Arial"/>
        </w:rPr>
        <w:t xml:space="preserve"> El desempeño de un trabajo remunerado que no implique la incorporación al régimen del artículo 123, apartado B de la Constitución Política de los Estados Unidos Mexicanos. (…)”.</w:t>
      </w:r>
    </w:p>
  </w:footnote>
  <w:footnote w:id="5">
    <w:p w14:paraId="3F77473B" w14:textId="3FCFFEB7" w:rsidR="00F36039" w:rsidRPr="00C858F4" w:rsidRDefault="00F36039" w:rsidP="001226DC">
      <w:pPr>
        <w:pStyle w:val="Textonotapie"/>
        <w:jc w:val="both"/>
        <w:rPr>
          <w:rFonts w:ascii="Arial" w:hAnsi="Arial" w:cs="Arial"/>
        </w:rPr>
      </w:pPr>
      <w:r>
        <w:rPr>
          <w:rStyle w:val="Refdenotaalpie"/>
        </w:rPr>
        <w:footnoteRef/>
      </w:r>
      <w:r>
        <w:t xml:space="preserve"> </w:t>
      </w:r>
      <w:r w:rsidR="00673E83" w:rsidRPr="00C858F4">
        <w:rPr>
          <w:rFonts w:ascii="Arial" w:hAnsi="Arial" w:cs="Arial"/>
          <w:b/>
          <w:bCs/>
        </w:rPr>
        <w:t>Artículo 107</w:t>
      </w:r>
      <w:r w:rsidR="00673E83" w:rsidRPr="00C858F4">
        <w:rPr>
          <w:rFonts w:ascii="Arial" w:hAnsi="Arial" w:cs="Arial"/>
        </w:rPr>
        <w:t>. Las controversias de que habla el artículo 103 de esta Constitución, con excepción de aquellas en materia electoral, se sujetarán a los procedimientos que determine la ley reglamentaria, de acuerdo con las bases siguientes. (…)</w:t>
      </w:r>
    </w:p>
    <w:p w14:paraId="1AEDBA41" w14:textId="3F4F0687" w:rsidR="00673E83" w:rsidRPr="00C858F4" w:rsidRDefault="00C858F4" w:rsidP="001226DC">
      <w:pPr>
        <w:pStyle w:val="Textonotapie"/>
        <w:jc w:val="both"/>
        <w:rPr>
          <w:rFonts w:ascii="Arial" w:hAnsi="Arial" w:cs="Arial"/>
          <w:b/>
          <w:bCs/>
        </w:rPr>
      </w:pPr>
      <w:r w:rsidRPr="00C858F4">
        <w:rPr>
          <w:rFonts w:ascii="Arial" w:hAnsi="Arial" w:cs="Arial"/>
          <w:b/>
          <w:bCs/>
        </w:rPr>
        <w:t xml:space="preserve">II. </w:t>
      </w:r>
      <w:r w:rsidRPr="00C858F4">
        <w:rPr>
          <w:rFonts w:ascii="Arial" w:hAnsi="Arial" w:cs="Arial"/>
        </w:rPr>
        <w:t>(…)</w:t>
      </w:r>
    </w:p>
    <w:p w14:paraId="68259285" w14:textId="7D0B1660" w:rsidR="00C858F4" w:rsidRDefault="009773A6" w:rsidP="001226DC">
      <w:pPr>
        <w:pStyle w:val="Textonotapie"/>
        <w:jc w:val="both"/>
      </w:pPr>
      <w:r w:rsidRPr="009773A6">
        <w:rPr>
          <w:rFonts w:ascii="Arial" w:hAnsi="Arial" w:cs="Arial"/>
        </w:rPr>
        <w:t>Cuando los Tribunales Colegiados de Circuito establezcan jurisprudencia por reiteración, o la Suprema Corte de Justicia de la Nación por precedentes, en la cual se determine la inconstitucionalidad de una norma general, su Presidente lo notificará a la autoridad emisora. Transcurrido el plazo de 90 días naturales sin que se supere el problema de inconstitucionalidad, la Suprema Corte de Justicia de la Nación emitirá, siempre que fuere aprobada por una mayoría de cuando menos seis votos, la declaratoria general de inconstitucionalidad, con efectos generales, en la cual se fijarán sus alcances y condiciones en los términos de la ley reglamentaria.</w:t>
      </w:r>
      <w:r w:rsidR="00C858F4" w:rsidRPr="00C858F4">
        <w:rPr>
          <w:rFonts w:ascii="Arial" w:hAnsi="Arial" w:cs="Arial"/>
        </w:rPr>
        <w:t>.</w:t>
      </w:r>
    </w:p>
  </w:footnote>
  <w:footnote w:id="6">
    <w:p w14:paraId="7D9D6D99" w14:textId="77777777" w:rsidR="00015640" w:rsidRPr="00EA63CB" w:rsidRDefault="00603624" w:rsidP="00015640">
      <w:pPr>
        <w:pStyle w:val="Textonotapie"/>
        <w:jc w:val="both"/>
        <w:rPr>
          <w:rFonts w:ascii="Arial" w:hAnsi="Arial" w:cs="Arial"/>
        </w:rPr>
      </w:pPr>
      <w:r w:rsidRPr="00EA63CB">
        <w:rPr>
          <w:rStyle w:val="Refdenotaalpie"/>
          <w:rFonts w:ascii="Arial" w:hAnsi="Arial" w:cs="Arial"/>
        </w:rPr>
        <w:footnoteRef/>
      </w:r>
      <w:r w:rsidRPr="00EA63CB">
        <w:rPr>
          <w:rFonts w:ascii="Arial" w:hAnsi="Arial" w:cs="Arial"/>
        </w:rPr>
        <w:t xml:space="preserve"> </w:t>
      </w:r>
      <w:r w:rsidR="00015640" w:rsidRPr="00EA63CB">
        <w:rPr>
          <w:rFonts w:ascii="Arial" w:hAnsi="Arial" w:cs="Arial"/>
          <w:b/>
          <w:bCs/>
        </w:rPr>
        <w:t>Artículo 231.</w:t>
      </w:r>
      <w:r w:rsidR="00015640" w:rsidRPr="00EA63CB">
        <w:rPr>
          <w:rFonts w:ascii="Arial" w:hAnsi="Arial" w:cs="Arial"/>
        </w:rPr>
        <w:t xml:space="preserve"> Cuando el Pleno de la Suprema Corte de Justicia de la Nación, en los juicios de amparo indirecto en revisión, resuelvan la inconstitucionalidad de una norma general, la persona titular de la Presidencia de la Suprema Corte de Justicia de la Nación deberá informarlo a la autoridad emisora de la norma en un plazo de quince días.</w:t>
      </w:r>
    </w:p>
    <w:p w14:paraId="1B828E81" w14:textId="77777777" w:rsidR="00015640" w:rsidRPr="00EA63CB" w:rsidRDefault="00015640" w:rsidP="00015640">
      <w:pPr>
        <w:pStyle w:val="Textonotapie"/>
        <w:jc w:val="both"/>
        <w:rPr>
          <w:rFonts w:ascii="Arial" w:hAnsi="Arial" w:cs="Arial"/>
        </w:rPr>
      </w:pPr>
    </w:p>
    <w:p w14:paraId="60C1FADC" w14:textId="7AA1B184" w:rsidR="00603624" w:rsidRPr="00EA63CB" w:rsidRDefault="00015640" w:rsidP="00015640">
      <w:pPr>
        <w:pStyle w:val="Textonotapie"/>
        <w:jc w:val="both"/>
        <w:rPr>
          <w:rFonts w:ascii="Arial" w:hAnsi="Arial" w:cs="Arial"/>
        </w:rPr>
      </w:pPr>
      <w:r w:rsidRPr="00EA63CB">
        <w:rPr>
          <w:rFonts w:ascii="Arial" w:hAnsi="Arial" w:cs="Arial"/>
        </w:rPr>
        <w:t>Lo dispuesto en el presente Capítulo no será aplicable a normas en materia tributaria.</w:t>
      </w:r>
    </w:p>
  </w:footnote>
  <w:footnote w:id="7">
    <w:p w14:paraId="158085D8" w14:textId="67E0695D" w:rsidR="009172DD" w:rsidRPr="00EA63CB" w:rsidRDefault="009172DD" w:rsidP="00F86A51">
      <w:pPr>
        <w:pStyle w:val="Textonotapie"/>
        <w:jc w:val="both"/>
        <w:rPr>
          <w:rFonts w:ascii="Arial" w:hAnsi="Arial" w:cs="Arial"/>
        </w:rPr>
      </w:pPr>
      <w:r w:rsidRPr="00EA63CB">
        <w:rPr>
          <w:rStyle w:val="Refdenotaalpie"/>
          <w:rFonts w:ascii="Arial" w:hAnsi="Arial" w:cs="Arial"/>
        </w:rPr>
        <w:footnoteRef/>
      </w:r>
      <w:r w:rsidR="00C600A2" w:rsidRPr="00EA63CB">
        <w:rPr>
          <w:rFonts w:ascii="Arial" w:hAnsi="Arial" w:cs="Arial"/>
          <w:b/>
          <w:bCs/>
        </w:rPr>
        <w:t xml:space="preserve"> </w:t>
      </w:r>
      <w:r w:rsidRPr="00EA63CB">
        <w:rPr>
          <w:rFonts w:ascii="Arial" w:hAnsi="Arial" w:cs="Arial"/>
          <w:b/>
          <w:bCs/>
        </w:rPr>
        <w:t>Artículo 1</w:t>
      </w:r>
      <w:r w:rsidR="0071679F" w:rsidRPr="00EA63CB">
        <w:rPr>
          <w:rFonts w:ascii="Arial" w:hAnsi="Arial" w:cs="Arial"/>
          <w:b/>
          <w:bCs/>
        </w:rPr>
        <w:t>6</w:t>
      </w:r>
      <w:r w:rsidRPr="00EA63CB">
        <w:rPr>
          <w:rFonts w:ascii="Arial" w:hAnsi="Arial" w:cs="Arial"/>
          <w:b/>
          <w:bCs/>
        </w:rPr>
        <w:t>.</w:t>
      </w:r>
      <w:r w:rsidRPr="00EA63CB">
        <w:rPr>
          <w:rFonts w:ascii="Arial" w:hAnsi="Arial" w:cs="Arial"/>
        </w:rPr>
        <w:t xml:space="preserve"> La Suprema Corte de Justicia de la Nación conocerá</w:t>
      </w:r>
      <w:r w:rsidR="0071679F" w:rsidRPr="00EA63CB">
        <w:rPr>
          <w:rFonts w:ascii="Arial" w:hAnsi="Arial" w:cs="Arial"/>
        </w:rPr>
        <w:t>: (…)</w:t>
      </w:r>
    </w:p>
    <w:p w14:paraId="7E9B7E84" w14:textId="28458E0D" w:rsidR="009172DD" w:rsidRPr="00EA63CB" w:rsidRDefault="009172DD" w:rsidP="00F86A51">
      <w:pPr>
        <w:pStyle w:val="Textonotapie"/>
        <w:jc w:val="both"/>
        <w:rPr>
          <w:rFonts w:ascii="Arial" w:hAnsi="Arial" w:cs="Arial"/>
        </w:rPr>
      </w:pPr>
      <w:r w:rsidRPr="00EA63CB">
        <w:rPr>
          <w:rFonts w:ascii="Arial" w:hAnsi="Arial" w:cs="Arial"/>
          <w:b/>
          <w:bCs/>
        </w:rPr>
        <w:t>V</w:t>
      </w:r>
      <w:r w:rsidR="0071679F" w:rsidRPr="00EA63CB">
        <w:rPr>
          <w:rFonts w:ascii="Arial" w:hAnsi="Arial" w:cs="Arial"/>
          <w:b/>
          <w:bCs/>
        </w:rPr>
        <w:t>I</w:t>
      </w:r>
      <w:r w:rsidRPr="00EA63CB">
        <w:rPr>
          <w:rFonts w:ascii="Arial" w:hAnsi="Arial" w:cs="Arial"/>
          <w:b/>
          <w:bCs/>
        </w:rPr>
        <w:t>.</w:t>
      </w:r>
      <w:r w:rsidRPr="00EA63CB">
        <w:rPr>
          <w:rFonts w:ascii="Arial" w:hAnsi="Arial" w:cs="Arial"/>
        </w:rPr>
        <w:t xml:space="preserve"> De los procedimientos de </w:t>
      </w:r>
      <w:r w:rsidR="00847AD7" w:rsidRPr="00EA63CB">
        <w:rPr>
          <w:rFonts w:ascii="Arial" w:hAnsi="Arial" w:cs="Arial"/>
        </w:rPr>
        <w:t>declaratoria general de inconstitucionalidad</w:t>
      </w:r>
      <w:r w:rsidRPr="00EA63CB">
        <w:rPr>
          <w:rFonts w:ascii="Arial" w:hAnsi="Arial" w:cs="Arial"/>
        </w:rPr>
        <w:t>, de conformidad con lo establecido en la Ley de Amparo, Reglamentaria de los artículos 103 y 107 de la Constitución Política de los Estados Unidos Mexicanos;</w:t>
      </w:r>
    </w:p>
    <w:p w14:paraId="2310A7B7" w14:textId="5D71C4C8" w:rsidR="00AB661B" w:rsidRPr="00EA63CB" w:rsidRDefault="00F92A3A" w:rsidP="00F86A51">
      <w:pPr>
        <w:pStyle w:val="Textonotapie"/>
        <w:spacing w:after="120"/>
        <w:jc w:val="both"/>
        <w:rPr>
          <w:rFonts w:ascii="Arial" w:hAnsi="Arial" w:cs="Arial"/>
        </w:rPr>
      </w:pPr>
      <w:r w:rsidRPr="00EA63CB">
        <w:rPr>
          <w:rFonts w:ascii="Arial" w:hAnsi="Arial" w:cs="Arial"/>
        </w:rPr>
        <w:t>(</w:t>
      </w:r>
      <w:r w:rsidR="009172DD" w:rsidRPr="00EA63CB">
        <w:rPr>
          <w:rFonts w:ascii="Arial" w:hAnsi="Arial" w:cs="Arial"/>
        </w:rPr>
        <w:t>…</w:t>
      </w:r>
      <w:r w:rsidRPr="00EA63CB">
        <w:rPr>
          <w:rFonts w:ascii="Arial" w:hAnsi="Arial" w:cs="Arial"/>
        </w:rPr>
        <w:t>)</w:t>
      </w:r>
    </w:p>
  </w:footnote>
  <w:footnote w:id="8">
    <w:p w14:paraId="7AE574EB" w14:textId="5A7CE1F5" w:rsidR="008139D5" w:rsidRPr="00EA63CB" w:rsidRDefault="008139D5" w:rsidP="00F86A51">
      <w:pPr>
        <w:pStyle w:val="Textonotapie"/>
        <w:jc w:val="both"/>
        <w:rPr>
          <w:rFonts w:ascii="Arial" w:hAnsi="Arial" w:cs="Arial"/>
        </w:rPr>
      </w:pPr>
      <w:r w:rsidRPr="00EA63CB">
        <w:rPr>
          <w:rStyle w:val="Refdenotaalpie"/>
          <w:rFonts w:ascii="Arial" w:hAnsi="Arial" w:cs="Arial"/>
        </w:rPr>
        <w:footnoteRef/>
      </w:r>
      <w:r w:rsidRPr="00EA63CB">
        <w:rPr>
          <w:rFonts w:ascii="Arial" w:hAnsi="Arial" w:cs="Arial"/>
        </w:rPr>
        <w:t xml:space="preserve"> SEGUNDO. Competencia reservada del Pleno de la SCJN. La SCJN conservará para su resolución:</w:t>
      </w:r>
    </w:p>
    <w:p w14:paraId="77DFE4CC" w14:textId="63595EBE" w:rsidR="008139D5" w:rsidRPr="00EA63CB" w:rsidRDefault="008139D5" w:rsidP="00F86A51">
      <w:pPr>
        <w:pStyle w:val="Textonotapie"/>
        <w:jc w:val="both"/>
        <w:rPr>
          <w:rFonts w:ascii="Arial" w:hAnsi="Arial" w:cs="Arial"/>
        </w:rPr>
      </w:pPr>
      <w:r w:rsidRPr="00EA63CB">
        <w:rPr>
          <w:rFonts w:ascii="Arial" w:hAnsi="Arial" w:cs="Arial"/>
        </w:rPr>
        <w:t>…</w:t>
      </w:r>
    </w:p>
    <w:p w14:paraId="3B7CEA79" w14:textId="5E4F873A" w:rsidR="008139D5" w:rsidRPr="00EA63CB" w:rsidRDefault="00CE22EA" w:rsidP="00F86A51">
      <w:pPr>
        <w:pStyle w:val="Textonotapie"/>
        <w:jc w:val="both"/>
        <w:rPr>
          <w:rFonts w:ascii="Arial" w:hAnsi="Arial" w:cs="Arial"/>
        </w:rPr>
      </w:pPr>
      <w:r w:rsidRPr="00EA63CB">
        <w:rPr>
          <w:rFonts w:ascii="Arial" w:hAnsi="Arial" w:cs="Arial"/>
        </w:rPr>
        <w:t>IX.      Los procedimientos de declaratoria general de inconstitucionalidad;</w:t>
      </w:r>
    </w:p>
  </w:footnote>
  <w:footnote w:id="9">
    <w:p w14:paraId="13626A23" w14:textId="6498475B" w:rsidR="00721EAB" w:rsidRPr="00B036FF" w:rsidRDefault="00721EAB">
      <w:pPr>
        <w:pStyle w:val="Textonotapie"/>
      </w:pPr>
      <w:r>
        <w:rPr>
          <w:rStyle w:val="Refdenotaalpie"/>
        </w:rPr>
        <w:footnoteRef/>
      </w:r>
      <w:r w:rsidR="003B2288">
        <w:rPr>
          <w:rFonts w:ascii="Arial" w:hAnsi="Arial" w:cs="Arial"/>
          <w:i/>
          <w:iCs/>
        </w:rPr>
        <w:t>Vid.</w:t>
      </w:r>
      <w:r w:rsidR="00027405">
        <w:rPr>
          <w:rFonts w:ascii="Arial" w:hAnsi="Arial" w:cs="Arial"/>
          <w:i/>
          <w:iCs/>
        </w:rPr>
        <w:t>,</w:t>
      </w:r>
      <w:r w:rsidR="003B2288">
        <w:rPr>
          <w:rFonts w:ascii="Arial" w:hAnsi="Arial" w:cs="Arial"/>
          <w:i/>
          <w:iCs/>
        </w:rPr>
        <w:t xml:space="preserve"> supra</w:t>
      </w:r>
      <w:r w:rsidR="00027405">
        <w:rPr>
          <w:rFonts w:ascii="Arial" w:hAnsi="Arial" w:cs="Arial"/>
          <w:i/>
          <w:iCs/>
        </w:rPr>
        <w:t>,</w:t>
      </w:r>
      <w:r w:rsidR="00B036FF">
        <w:rPr>
          <w:rFonts w:ascii="Arial" w:hAnsi="Arial" w:cs="Arial"/>
          <w:i/>
          <w:iCs/>
        </w:rPr>
        <w:t xml:space="preserve"> </w:t>
      </w:r>
      <w:r w:rsidR="00B036FF">
        <w:rPr>
          <w:rFonts w:ascii="Arial" w:hAnsi="Arial" w:cs="Arial"/>
        </w:rPr>
        <w:t>p. 2</w:t>
      </w:r>
    </w:p>
  </w:footnote>
  <w:footnote w:id="10">
    <w:p w14:paraId="22676523" w14:textId="6657886C" w:rsidR="00572A48" w:rsidRPr="00EA63CB" w:rsidRDefault="0020515C" w:rsidP="000E4C5F">
      <w:pPr>
        <w:pStyle w:val="Textonotapie"/>
        <w:jc w:val="both"/>
        <w:rPr>
          <w:rFonts w:ascii="Arial" w:hAnsi="Arial" w:cs="Arial"/>
        </w:rPr>
      </w:pPr>
      <w:r w:rsidRPr="00EA63CB">
        <w:rPr>
          <w:rStyle w:val="Refdenotaalpie"/>
          <w:rFonts w:ascii="Arial" w:hAnsi="Arial" w:cs="Arial"/>
        </w:rPr>
        <w:footnoteRef/>
      </w:r>
      <w:r w:rsidRPr="00EA63CB">
        <w:rPr>
          <w:rFonts w:ascii="Arial" w:hAnsi="Arial" w:cs="Arial"/>
        </w:rPr>
        <w:t xml:space="preserve"> Fallada en sesión de</w:t>
      </w:r>
      <w:r w:rsidR="002A0F65" w:rsidRPr="00EA63CB">
        <w:rPr>
          <w:rFonts w:ascii="Arial" w:hAnsi="Arial" w:cs="Arial"/>
        </w:rPr>
        <w:t xml:space="preserve"> 23 de septiembre de 2025</w:t>
      </w:r>
      <w:r w:rsidR="002D6D04" w:rsidRPr="00EA63CB">
        <w:rPr>
          <w:rFonts w:ascii="Arial" w:hAnsi="Arial" w:cs="Arial"/>
        </w:rPr>
        <w:t xml:space="preserve">, </w:t>
      </w:r>
      <w:r w:rsidR="000E4C5F">
        <w:rPr>
          <w:rFonts w:ascii="Arial" w:hAnsi="Arial" w:cs="Arial"/>
        </w:rPr>
        <w:t xml:space="preserve">por unanimidad de 9 votos, en </w:t>
      </w:r>
      <w:r w:rsidR="006408A3">
        <w:rPr>
          <w:rFonts w:ascii="Arial" w:hAnsi="Arial" w:cs="Arial"/>
        </w:rPr>
        <w:t>específico,</w:t>
      </w:r>
      <w:r w:rsidR="006408A3" w:rsidRPr="00EA63CB">
        <w:rPr>
          <w:rFonts w:ascii="Arial" w:hAnsi="Arial" w:cs="Arial"/>
        </w:rPr>
        <w:t xml:space="preserve"> respecto</w:t>
      </w:r>
      <w:r w:rsidR="00572A48" w:rsidRPr="00EA63CB">
        <w:rPr>
          <w:rFonts w:ascii="Arial" w:hAnsi="Arial" w:cs="Arial"/>
        </w:rPr>
        <w:t xml:space="preserve"> del apartado V, relativo al estudio de los requisitos de la declaratoria general de inconstitucionalidad, consistente en declarar la inconstitucionalidad del artículo 43, cuarto párrafo, en su porción normativa ‘no podrá considerar la totalidad del pago condenado para el ejercicio fiscal subsecuente; y en ningún caso los pagos comprometidos podrán exceder del quince por ciento del total de la condena, así hasta su absoluto cumplimiento’, de la Ley de Presupuesto y Responsabilidad Hacendaria del Estado de Tabasco y sus Municipios.</w:t>
      </w:r>
    </w:p>
    <w:p w14:paraId="61EC9EE3" w14:textId="77777777" w:rsidR="00EA63CB" w:rsidRPr="00EA63CB" w:rsidRDefault="00EA63CB" w:rsidP="004D3CCC">
      <w:pPr>
        <w:jc w:val="both"/>
        <w:rPr>
          <w:rFonts w:ascii="Arial" w:hAnsi="Arial" w:cs="Arial"/>
        </w:rPr>
      </w:pPr>
    </w:p>
  </w:footnote>
  <w:footnote w:id="11">
    <w:p w14:paraId="4C5A0113" w14:textId="77777777" w:rsidR="0048361D" w:rsidRPr="00EA63CB" w:rsidRDefault="0048361D" w:rsidP="00F86A51">
      <w:pPr>
        <w:pStyle w:val="Estilo"/>
        <w:rPr>
          <w:rFonts w:cs="Arial"/>
          <w:b/>
          <w:bCs/>
          <w:sz w:val="20"/>
          <w:szCs w:val="20"/>
        </w:rPr>
      </w:pPr>
      <w:r w:rsidRPr="00EA63CB">
        <w:rPr>
          <w:rStyle w:val="Refdenotaalpie"/>
          <w:rFonts w:cs="Arial"/>
          <w:sz w:val="20"/>
          <w:szCs w:val="20"/>
        </w:rPr>
        <w:footnoteRef/>
      </w:r>
      <w:r w:rsidRPr="00EA63CB">
        <w:rPr>
          <w:rFonts w:cs="Arial"/>
          <w:sz w:val="20"/>
          <w:szCs w:val="20"/>
        </w:rPr>
        <w:t xml:space="preserve"> “</w:t>
      </w:r>
      <w:r w:rsidRPr="00EA63CB">
        <w:rPr>
          <w:rFonts w:cs="Arial"/>
          <w:b/>
          <w:bCs/>
          <w:sz w:val="20"/>
          <w:szCs w:val="20"/>
        </w:rPr>
        <w:t xml:space="preserve">Art. 123.  </w:t>
      </w:r>
      <w:r w:rsidRPr="00EA63CB">
        <w:rPr>
          <w:rFonts w:cs="Arial"/>
          <w:sz w:val="20"/>
          <w:szCs w:val="20"/>
        </w:rPr>
        <w:t>(…)</w:t>
      </w:r>
    </w:p>
    <w:p w14:paraId="33E81729" w14:textId="77777777" w:rsidR="0048361D" w:rsidRPr="00EA63CB" w:rsidRDefault="0048361D" w:rsidP="00F86A51">
      <w:pPr>
        <w:pStyle w:val="Estilo"/>
        <w:rPr>
          <w:rFonts w:cs="Arial"/>
          <w:sz w:val="20"/>
          <w:szCs w:val="20"/>
        </w:rPr>
      </w:pPr>
      <w:r w:rsidRPr="00EA63CB">
        <w:rPr>
          <w:rFonts w:cs="Arial"/>
          <w:b/>
          <w:bCs/>
          <w:sz w:val="20"/>
          <w:szCs w:val="20"/>
        </w:rPr>
        <w:t>B.</w:t>
      </w:r>
      <w:r w:rsidRPr="00EA63CB">
        <w:rPr>
          <w:rFonts w:cs="Arial"/>
          <w:sz w:val="20"/>
          <w:szCs w:val="20"/>
        </w:rPr>
        <w:t xml:space="preserve"> Entre los Poderes de la Unión y sus trabajadores:</w:t>
      </w:r>
    </w:p>
    <w:p w14:paraId="69CD50E4" w14:textId="77777777" w:rsidR="0048361D" w:rsidRPr="00EA63CB" w:rsidRDefault="0048361D" w:rsidP="00F86A51">
      <w:pPr>
        <w:pStyle w:val="corte4fondo"/>
        <w:spacing w:line="240" w:lineRule="auto"/>
        <w:ind w:firstLine="0"/>
        <w:rPr>
          <w:rFonts w:cs="Arial"/>
          <w:sz w:val="20"/>
        </w:rPr>
      </w:pPr>
      <w:r w:rsidRPr="00EA63CB">
        <w:rPr>
          <w:rFonts w:cs="Arial"/>
          <w:sz w:val="20"/>
        </w:rPr>
        <w:t>(…)</w:t>
      </w:r>
    </w:p>
    <w:p w14:paraId="04A5223C" w14:textId="77777777" w:rsidR="0048361D" w:rsidRPr="00EA63CB" w:rsidRDefault="0048361D" w:rsidP="00F86A51">
      <w:pPr>
        <w:pStyle w:val="Estilo"/>
        <w:rPr>
          <w:rFonts w:cs="Arial"/>
          <w:sz w:val="20"/>
          <w:szCs w:val="20"/>
        </w:rPr>
      </w:pPr>
      <w:r w:rsidRPr="00EA63CB">
        <w:rPr>
          <w:rFonts w:cs="Arial"/>
          <w:b/>
          <w:bCs/>
          <w:sz w:val="20"/>
          <w:szCs w:val="20"/>
        </w:rPr>
        <w:t>XI.</w:t>
      </w:r>
      <w:r w:rsidRPr="00EA63CB">
        <w:rPr>
          <w:rFonts w:cs="Arial"/>
          <w:sz w:val="20"/>
          <w:szCs w:val="20"/>
        </w:rPr>
        <w:t xml:space="preserve"> La seguridad social se organizará conforme a las siguientes bases mínimas:</w:t>
      </w:r>
    </w:p>
    <w:p w14:paraId="1611E459" w14:textId="2F7BD6E6" w:rsidR="0048361D" w:rsidRPr="005912D2" w:rsidRDefault="0048361D" w:rsidP="005912D2">
      <w:pPr>
        <w:pStyle w:val="Estilo"/>
        <w:rPr>
          <w:rFonts w:cs="Arial"/>
          <w:sz w:val="20"/>
          <w:szCs w:val="20"/>
        </w:rPr>
      </w:pPr>
      <w:r w:rsidRPr="00EA63CB">
        <w:rPr>
          <w:rFonts w:cs="Arial"/>
          <w:b/>
          <w:bCs/>
          <w:sz w:val="20"/>
          <w:szCs w:val="20"/>
        </w:rPr>
        <w:t>a).</w:t>
      </w:r>
      <w:r w:rsidRPr="00EA63CB">
        <w:rPr>
          <w:rFonts w:cs="Arial"/>
          <w:sz w:val="20"/>
          <w:szCs w:val="20"/>
        </w:rPr>
        <w:t xml:space="preserve"> Cubrirá los accidentes y enfermedades profesionales; las enfermedades no profesionales y maternidad; y la jubilación, la invalidez, vejez y muerte. (…)”</w:t>
      </w:r>
    </w:p>
  </w:footnote>
  <w:footnote w:id="12">
    <w:p w14:paraId="1B64C77D" w14:textId="77777777" w:rsidR="00516E77" w:rsidRPr="00EA63CB" w:rsidRDefault="00516E77" w:rsidP="00F86A51">
      <w:pPr>
        <w:pStyle w:val="corte4fondo"/>
        <w:spacing w:line="240" w:lineRule="auto"/>
        <w:ind w:firstLine="0"/>
        <w:rPr>
          <w:rFonts w:cs="Arial"/>
          <w:sz w:val="20"/>
        </w:rPr>
      </w:pPr>
      <w:r w:rsidRPr="00EA63CB">
        <w:rPr>
          <w:rStyle w:val="Refdenotaalpie"/>
          <w:rFonts w:cs="Arial"/>
          <w:sz w:val="20"/>
        </w:rPr>
        <w:footnoteRef/>
      </w:r>
      <w:r w:rsidRPr="00EA63CB">
        <w:rPr>
          <w:rFonts w:cs="Arial"/>
          <w:sz w:val="20"/>
        </w:rPr>
        <w:t xml:space="preserve"> En la </w:t>
      </w:r>
      <w:r w:rsidRPr="00EA63CB">
        <w:rPr>
          <w:rFonts w:cs="Arial"/>
          <w:b/>
          <w:bCs/>
          <w:sz w:val="20"/>
        </w:rPr>
        <w:t>iniciativa de reforma constitucional, a la cual se le dio lectura en la Cámara de Senadores del Congreso de la Unión, el siete de diciembre de mil novecientos cincuenta y nueve</w:t>
      </w:r>
      <w:r w:rsidRPr="00EA63CB">
        <w:rPr>
          <w:rFonts w:cs="Arial"/>
          <w:sz w:val="20"/>
        </w:rPr>
        <w:t>, en la parte que interesa para resolver este asunto es del tenor siguiente:</w:t>
      </w:r>
    </w:p>
    <w:p w14:paraId="02CDC192" w14:textId="38EDFA92" w:rsidR="00516E77" w:rsidRPr="00EA63CB" w:rsidRDefault="00516E77" w:rsidP="00F86A51">
      <w:pPr>
        <w:pStyle w:val="corte4fondo"/>
        <w:spacing w:line="240" w:lineRule="auto"/>
        <w:ind w:firstLine="0"/>
        <w:rPr>
          <w:rFonts w:cs="Arial"/>
          <w:sz w:val="20"/>
        </w:rPr>
      </w:pPr>
      <w:r w:rsidRPr="00EA63CB">
        <w:rPr>
          <w:rFonts w:cs="Arial"/>
          <w:sz w:val="20"/>
        </w:rPr>
        <w:t xml:space="preserve">“La adición que se propone al texto constitucional comprende la enumeración  de los derechos de los trabajadores y consagra las </w:t>
      </w:r>
      <w:r w:rsidRPr="00EA63CB">
        <w:rPr>
          <w:rFonts w:cs="Arial"/>
          <w:sz w:val="20"/>
          <w:u w:val="single"/>
        </w:rPr>
        <w:t>bases mínimas de previsión social que aseguren, en lo posible, tanto su tranquilidad y bienestar personal, como los de sus familiares</w:t>
      </w:r>
      <w:r w:rsidRPr="00EA63CB">
        <w:rPr>
          <w:rFonts w:cs="Arial"/>
          <w:sz w:val="20"/>
        </w:rPr>
        <w:t xml:space="preserve">; jornada máxima, tanto diurna como nocturna, descansos semanales, vacaciones, salarios, permanencia en el trabajo, escalafón para los ascensos, derecho para asociarse, uso del derecho de huelga, protección en caso de accidentes y enfermedades, así profesionales como no profesionales, jubilación, </w:t>
      </w:r>
      <w:r w:rsidRPr="00EA63CB">
        <w:rPr>
          <w:rFonts w:cs="Arial"/>
          <w:sz w:val="20"/>
          <w:u w:val="single"/>
        </w:rPr>
        <w:t>protección en caso de</w:t>
      </w:r>
      <w:r w:rsidRPr="00EA63CB">
        <w:rPr>
          <w:rFonts w:cs="Arial"/>
          <w:sz w:val="20"/>
        </w:rPr>
        <w:t xml:space="preserve"> invalidez, vejez y </w:t>
      </w:r>
      <w:r w:rsidRPr="00EA63CB">
        <w:rPr>
          <w:rFonts w:cs="Arial"/>
          <w:sz w:val="20"/>
          <w:u w:val="single"/>
        </w:rPr>
        <w:t>muerte</w:t>
      </w:r>
      <w:r w:rsidRPr="00EA63CB">
        <w:rPr>
          <w:rFonts w:cs="Arial"/>
          <w:sz w:val="20"/>
        </w:rPr>
        <w:t>, centros vacacionales y de recuperación, habitaciones baratas, en arrendamiento o venta, así como las medidas protectoras indispensables para las mujeres  durante el período de la gestación, en el alumbramiento y durante la lactancia.”</w:t>
      </w:r>
    </w:p>
    <w:p w14:paraId="0B69BE56" w14:textId="23DF4992" w:rsidR="00516E77" w:rsidRPr="00EA63CB" w:rsidRDefault="00516E77" w:rsidP="00524987">
      <w:pPr>
        <w:pStyle w:val="corte4fondo"/>
        <w:spacing w:line="240" w:lineRule="auto"/>
        <w:ind w:firstLine="0"/>
        <w:rPr>
          <w:rFonts w:cs="Arial"/>
        </w:rPr>
      </w:pPr>
      <w:r w:rsidRPr="00EA63CB">
        <w:rPr>
          <w:rFonts w:cs="Arial"/>
          <w:sz w:val="20"/>
        </w:rPr>
        <w:t xml:space="preserve">En el </w:t>
      </w:r>
      <w:r w:rsidRPr="00EA63CB">
        <w:rPr>
          <w:rFonts w:cs="Arial"/>
          <w:b/>
          <w:bCs/>
          <w:sz w:val="20"/>
        </w:rPr>
        <w:t>dictamen elaborado por las Comisiones Unidas de Puntos Constitucionales y de Trabajo de esa Cámara</w:t>
      </w:r>
      <w:r w:rsidRPr="00EA63CB">
        <w:rPr>
          <w:rFonts w:cs="Arial"/>
          <w:sz w:val="20"/>
        </w:rPr>
        <w:t xml:space="preserve">, al cual se le dio lectura el diez de diciembre siguiente, en lo interesante a la letra </w:t>
      </w:r>
      <w:r w:rsidR="003074ED" w:rsidRPr="00EA63CB">
        <w:rPr>
          <w:rFonts w:cs="Arial"/>
          <w:sz w:val="20"/>
        </w:rPr>
        <w:t>dice: “</w:t>
      </w:r>
      <w:r w:rsidRPr="00EA63CB">
        <w:rPr>
          <w:rFonts w:cs="Arial"/>
          <w:sz w:val="20"/>
        </w:rPr>
        <w:t xml:space="preserve">2. Las comisiones dictaminadoras consideran absolutamente justificadas las adiciones al artículo 123, materia de la iniciativa. Siguiendo la tradición establecida por el Constituyente de 1917 </w:t>
      </w:r>
      <w:r w:rsidRPr="00EA63CB">
        <w:rPr>
          <w:rFonts w:cs="Arial"/>
          <w:sz w:val="20"/>
          <w:u w:val="single"/>
        </w:rPr>
        <w:t>y a fin de enriquecer las garantías sociales que nuestra Constitución consagra,</w:t>
      </w:r>
      <w:r w:rsidRPr="00EA63CB">
        <w:rPr>
          <w:rFonts w:cs="Arial"/>
          <w:sz w:val="20"/>
        </w:rPr>
        <w:t xml:space="preserve"> se elevan a la categoría de norma constitucional disposiciones que tienden a garantizar el respeto de los derechos inherentes a los servidores del Estado, limitando el poder público en sus relaciones con ellos </w:t>
      </w:r>
      <w:r w:rsidRPr="00EA63CB">
        <w:rPr>
          <w:rFonts w:cs="Arial"/>
          <w:sz w:val="20"/>
          <w:u w:val="single"/>
        </w:rPr>
        <w:t xml:space="preserve">a procurar el mejoramiento del nivel de vida de los trabajadores  y sus </w:t>
      </w:r>
      <w:r w:rsidRPr="00EA63CB">
        <w:rPr>
          <w:rFonts w:cs="Arial"/>
          <w:b/>
          <w:bCs/>
          <w:sz w:val="20"/>
          <w:u w:val="single"/>
        </w:rPr>
        <w:t>familiares</w:t>
      </w:r>
      <w:r w:rsidRPr="00EA63CB">
        <w:rPr>
          <w:rFonts w:cs="Arial"/>
          <w:sz w:val="20"/>
          <w:u w:val="single"/>
        </w:rPr>
        <w:t xml:space="preserve"> y adoptar bases mínimas de seguridad social con el mismo propósito</w:t>
      </w:r>
      <w:r w:rsidRPr="00EA63CB">
        <w:rPr>
          <w:rFonts w:cs="Arial"/>
          <w:sz w:val="20"/>
        </w:rPr>
        <w:t>.”</w:t>
      </w:r>
    </w:p>
  </w:footnote>
  <w:footnote w:id="13">
    <w:p w14:paraId="655734E1" w14:textId="77777777" w:rsidR="005607B4" w:rsidRPr="00EA63CB" w:rsidRDefault="005607B4" w:rsidP="00F86A51">
      <w:pPr>
        <w:pStyle w:val="Textonotapie"/>
        <w:jc w:val="both"/>
        <w:rPr>
          <w:rFonts w:ascii="Arial" w:hAnsi="Arial" w:cs="Arial"/>
          <w:b/>
        </w:rPr>
      </w:pPr>
      <w:r w:rsidRPr="00EA63CB">
        <w:rPr>
          <w:rStyle w:val="Refdenotaalpie"/>
          <w:rFonts w:ascii="Arial" w:hAnsi="Arial" w:cs="Arial"/>
        </w:rPr>
        <w:footnoteRef/>
      </w:r>
      <w:r w:rsidRPr="00EA63CB">
        <w:rPr>
          <w:rFonts w:ascii="Arial" w:hAnsi="Arial" w:cs="Arial"/>
        </w:rPr>
        <w:t xml:space="preserve"> </w:t>
      </w:r>
      <w:r w:rsidRPr="00EA63CB">
        <w:rPr>
          <w:rFonts w:ascii="Arial" w:hAnsi="Arial" w:cs="Arial"/>
          <w:b/>
        </w:rPr>
        <w:t>Reglamento para el Otorgamiento de Pensiones de los Trabajadores Sujetos al Régimen del artículo Décimo Transitorio del Decreto por el que se expide la Ley del Instituto de Seguridad y Servicios Sociales de los Trabajadores del Estado, publicado en el Diario Oficial de la Federación el día 21 de julio de 2009</w:t>
      </w:r>
    </w:p>
    <w:p w14:paraId="6EBD80D2" w14:textId="77777777" w:rsidR="005607B4" w:rsidRPr="00EA63CB" w:rsidRDefault="005607B4" w:rsidP="00F86A51">
      <w:pPr>
        <w:pStyle w:val="Textonotapie"/>
        <w:jc w:val="both"/>
        <w:rPr>
          <w:rFonts w:ascii="Arial" w:hAnsi="Arial" w:cs="Arial"/>
          <w:b/>
        </w:rPr>
      </w:pPr>
    </w:p>
    <w:p w14:paraId="7D34E1F9" w14:textId="5169DD2F" w:rsidR="005607B4" w:rsidRPr="00EA63CB" w:rsidRDefault="005607B4" w:rsidP="00F86A51">
      <w:pPr>
        <w:pStyle w:val="Textonotapie"/>
        <w:jc w:val="both"/>
        <w:rPr>
          <w:rFonts w:ascii="Arial" w:hAnsi="Arial" w:cs="Arial"/>
        </w:rPr>
      </w:pPr>
      <w:r w:rsidRPr="00EA63CB">
        <w:rPr>
          <w:rFonts w:ascii="Arial" w:hAnsi="Arial" w:cs="Arial"/>
          <w:b/>
        </w:rPr>
        <w:t>Artículo 34</w:t>
      </w:r>
      <w:r w:rsidRPr="00EA63CB">
        <w:rPr>
          <w:rFonts w:ascii="Arial" w:hAnsi="Arial" w:cs="Arial"/>
        </w:rPr>
        <w:t xml:space="preserve">.- La </w:t>
      </w:r>
      <w:r w:rsidRPr="00EA63CB">
        <w:rPr>
          <w:rFonts w:ascii="Arial" w:hAnsi="Arial" w:cs="Arial"/>
          <w:u w:val="single"/>
        </w:rPr>
        <w:t>muerte</w:t>
      </w:r>
      <w:r w:rsidRPr="00EA63CB">
        <w:rPr>
          <w:rFonts w:ascii="Arial" w:hAnsi="Arial" w:cs="Arial"/>
        </w:rPr>
        <w:t xml:space="preserve"> del trabajador por causas ajenas al servicio, cualquiera que sea su edad y siempre que hubiere cotizado al Instituto por más de quince años, así como la de un pensionado por jubilación, retiro por edad y tiempo de servicios, cesantía en edad avanzada o invalidez, dará origen a las pensiones de viudez, concubinato, orfandad o ascendencia, según el orden previsto en el artículo 36 del Reglamento.</w:t>
      </w:r>
    </w:p>
    <w:p w14:paraId="5C57D276" w14:textId="70CE0EA1" w:rsidR="005607B4" w:rsidRPr="00EA63CB" w:rsidRDefault="005607B4" w:rsidP="00F86A51">
      <w:pPr>
        <w:pStyle w:val="Textonotapie"/>
        <w:jc w:val="both"/>
        <w:rPr>
          <w:rFonts w:ascii="Arial" w:hAnsi="Arial" w:cs="Arial"/>
        </w:rPr>
      </w:pPr>
    </w:p>
  </w:footnote>
  <w:footnote w:id="14">
    <w:p w14:paraId="38238AC1" w14:textId="77777777" w:rsidR="007712FA" w:rsidRPr="00EA63CB" w:rsidRDefault="007712FA" w:rsidP="00F86A51">
      <w:pPr>
        <w:pStyle w:val="Textonotapie"/>
        <w:jc w:val="both"/>
        <w:rPr>
          <w:rFonts w:ascii="Arial" w:hAnsi="Arial" w:cs="Arial"/>
          <w:b/>
        </w:rPr>
      </w:pPr>
      <w:r w:rsidRPr="00EA63CB">
        <w:rPr>
          <w:rStyle w:val="Refdenotaalpie"/>
          <w:rFonts w:ascii="Arial" w:hAnsi="Arial" w:cs="Arial"/>
        </w:rPr>
        <w:footnoteRef/>
      </w:r>
      <w:r w:rsidRPr="00EA63CB">
        <w:rPr>
          <w:rFonts w:ascii="Arial" w:hAnsi="Arial" w:cs="Arial"/>
        </w:rPr>
        <w:t xml:space="preserve"> </w:t>
      </w:r>
      <w:r w:rsidRPr="00EA63CB">
        <w:rPr>
          <w:rFonts w:ascii="Arial" w:hAnsi="Arial" w:cs="Arial"/>
          <w:b/>
        </w:rPr>
        <w:t>Reglamento para el Otorgamiento de Pensiones de los Trabajadores Sujetos al Régimen del artículo Décimo Transitorio del Decreto por el que se expide la Ley del Instituto de Seguridad y Servicios Sociales de los Trabajadores del Estado, publicado en el Diario Oficial de la Federación el día 21 de julio de 2009</w:t>
      </w:r>
    </w:p>
    <w:p w14:paraId="468EEB66" w14:textId="77777777" w:rsidR="007712FA" w:rsidRPr="00EA63CB" w:rsidRDefault="007712FA" w:rsidP="00F86A51">
      <w:pPr>
        <w:pStyle w:val="Textonotapie"/>
        <w:jc w:val="both"/>
        <w:rPr>
          <w:rFonts w:ascii="Arial" w:hAnsi="Arial" w:cs="Arial"/>
          <w:b/>
        </w:rPr>
      </w:pPr>
    </w:p>
    <w:p w14:paraId="73E9875C" w14:textId="77777777" w:rsidR="007712FA" w:rsidRPr="00EA63CB" w:rsidRDefault="007712FA" w:rsidP="00F86A51">
      <w:pPr>
        <w:pStyle w:val="Textonotapie"/>
        <w:jc w:val="both"/>
        <w:rPr>
          <w:rFonts w:ascii="Arial" w:hAnsi="Arial" w:cs="Arial"/>
        </w:rPr>
      </w:pPr>
      <w:r w:rsidRPr="00EA63CB">
        <w:rPr>
          <w:rFonts w:ascii="Arial" w:hAnsi="Arial" w:cs="Arial"/>
          <w:b/>
        </w:rPr>
        <w:t>Artículo 34</w:t>
      </w:r>
      <w:r w:rsidRPr="00EA63CB">
        <w:rPr>
          <w:rFonts w:ascii="Arial" w:hAnsi="Arial" w:cs="Arial"/>
        </w:rPr>
        <w:t xml:space="preserve">.- La muerte del trabajador por causas ajenas al servicio, cualquiera que sea su edad y </w:t>
      </w:r>
      <w:r w:rsidRPr="00EA63CB">
        <w:rPr>
          <w:rFonts w:ascii="Arial" w:hAnsi="Arial" w:cs="Arial"/>
          <w:u w:val="single"/>
        </w:rPr>
        <w:t>siempre que hubiere cotizado al Instituto por más de quince años</w:t>
      </w:r>
      <w:r w:rsidRPr="00EA63CB">
        <w:rPr>
          <w:rFonts w:ascii="Arial" w:hAnsi="Arial" w:cs="Arial"/>
        </w:rPr>
        <w:t>, así como la de un pensionado por jubilación, retiro por edad y tiempo de servicios, cesantía en edad avanzada o invalidez, dará origen a las pensiones de viudez, concubinato, orfandad o ascendencia, según el orden previsto en el artículo 36 del Reglamento.</w:t>
      </w:r>
    </w:p>
    <w:p w14:paraId="79146B4E" w14:textId="60FAD66C" w:rsidR="007712FA" w:rsidRPr="00EA63CB" w:rsidRDefault="007712FA" w:rsidP="00F86A51">
      <w:pPr>
        <w:pStyle w:val="Textonotapie"/>
        <w:jc w:val="both"/>
        <w:rPr>
          <w:rFonts w:ascii="Arial" w:hAnsi="Arial" w:cs="Arial"/>
        </w:rPr>
      </w:pPr>
    </w:p>
  </w:footnote>
  <w:footnote w:id="15">
    <w:p w14:paraId="1DB36107" w14:textId="204A3BA2" w:rsidR="00F708B1" w:rsidRPr="00EA63CB" w:rsidRDefault="00F708B1" w:rsidP="00F86A51">
      <w:pPr>
        <w:pStyle w:val="Textonotapie"/>
        <w:jc w:val="both"/>
        <w:rPr>
          <w:rFonts w:ascii="Arial" w:hAnsi="Arial" w:cs="Arial"/>
          <w:b/>
        </w:rPr>
      </w:pPr>
      <w:r w:rsidRPr="00EA63CB">
        <w:rPr>
          <w:rStyle w:val="Refdenotaalpie"/>
          <w:rFonts w:ascii="Arial" w:hAnsi="Arial" w:cs="Arial"/>
        </w:rPr>
        <w:footnoteRef/>
      </w:r>
      <w:r w:rsidRPr="00EA63CB">
        <w:rPr>
          <w:rFonts w:ascii="Arial" w:hAnsi="Arial" w:cs="Arial"/>
        </w:rPr>
        <w:t xml:space="preserve"> </w:t>
      </w:r>
      <w:r w:rsidRPr="00EA63CB">
        <w:rPr>
          <w:rFonts w:ascii="Arial" w:hAnsi="Arial" w:cs="Arial"/>
          <w:b/>
        </w:rPr>
        <w:t>Reglamento para el Otorgamiento de Pensiones de los Trabajadores Sujetos al Régimen del artículo Décimo Transitorio del Decreto por el que se expide la Ley del Instituto de Seguridad y Servicios Sociales de los Trabajadores del Estado, publicado en el Diario Oficial de la Federación el día 21 de julio de 2009</w:t>
      </w:r>
    </w:p>
    <w:p w14:paraId="43AC95D7" w14:textId="77777777" w:rsidR="00F86A51" w:rsidRPr="00EA63CB" w:rsidRDefault="00F86A51" w:rsidP="00F86A51">
      <w:pPr>
        <w:pStyle w:val="Textonotapie"/>
        <w:jc w:val="both"/>
        <w:rPr>
          <w:rFonts w:ascii="Arial" w:hAnsi="Arial" w:cs="Arial"/>
          <w:b/>
        </w:rPr>
      </w:pPr>
    </w:p>
    <w:p w14:paraId="2635983D" w14:textId="77777777" w:rsidR="00F86A51" w:rsidRPr="00EA63CB" w:rsidRDefault="00F86A51" w:rsidP="00F86A51">
      <w:pPr>
        <w:pStyle w:val="Textonotapie"/>
        <w:jc w:val="both"/>
        <w:rPr>
          <w:rFonts w:ascii="Arial" w:hAnsi="Arial" w:cs="Arial"/>
        </w:rPr>
      </w:pPr>
      <w:r w:rsidRPr="00EA63CB">
        <w:rPr>
          <w:rFonts w:ascii="Arial" w:hAnsi="Arial" w:cs="Arial"/>
          <w:b/>
          <w:bCs/>
        </w:rPr>
        <w:t>Artículo 36.-</w:t>
      </w:r>
      <w:r w:rsidRPr="00EA63CB">
        <w:rPr>
          <w:rFonts w:ascii="Arial" w:hAnsi="Arial" w:cs="Arial"/>
        </w:rPr>
        <w:t xml:space="preserve"> El orden para que los familiares derechohabientes gocen de las pensiones a que se refiere esta sección, será el siguiente:</w:t>
      </w:r>
    </w:p>
    <w:p w14:paraId="711E1028" w14:textId="77777777" w:rsidR="00F86A51" w:rsidRPr="00EA63CB" w:rsidRDefault="00F86A51" w:rsidP="00F86A51">
      <w:pPr>
        <w:pStyle w:val="Textonotapie"/>
        <w:jc w:val="both"/>
        <w:rPr>
          <w:rFonts w:ascii="Arial" w:hAnsi="Arial" w:cs="Arial"/>
        </w:rPr>
      </w:pPr>
    </w:p>
    <w:p w14:paraId="295ED0FC" w14:textId="77777777" w:rsidR="00F86A51" w:rsidRPr="00EA63CB" w:rsidRDefault="00F86A51" w:rsidP="00F86A51">
      <w:pPr>
        <w:pStyle w:val="Textonotapie"/>
        <w:jc w:val="both"/>
        <w:rPr>
          <w:rFonts w:ascii="Arial" w:hAnsi="Arial" w:cs="Arial"/>
        </w:rPr>
      </w:pPr>
      <w:r w:rsidRPr="00EA63CB">
        <w:rPr>
          <w:rFonts w:ascii="Arial" w:hAnsi="Arial" w:cs="Arial"/>
          <w:b/>
          <w:bCs/>
        </w:rPr>
        <w:t>I.</w:t>
      </w:r>
      <w:r w:rsidRPr="00EA63CB">
        <w:rPr>
          <w:rFonts w:ascii="Arial" w:hAnsi="Arial" w:cs="Arial"/>
        </w:rPr>
        <w:t xml:space="preserve"> El </w:t>
      </w:r>
      <w:r w:rsidRPr="00EA63CB">
        <w:rPr>
          <w:rFonts w:ascii="Arial" w:hAnsi="Arial" w:cs="Arial"/>
          <w:u w:val="single"/>
        </w:rPr>
        <w:t>cónyuge supérstite</w:t>
      </w:r>
      <w:r w:rsidRPr="00EA63CB">
        <w:rPr>
          <w:rFonts w:ascii="Arial" w:hAnsi="Arial" w:cs="Arial"/>
        </w:rPr>
        <w:t xml:space="preserve"> solo si no hay hijos o, en concurrencia con éstos, si los hay y son menores de dieciocho años, o que no sean menores de dieciocho años pero estén incapacitados o imposibilitados parcial o totalmente para trabajar; o bien hasta veinticinco años previa comprobación de que están realizando estudios de nivel medio o superior de cualquier rama del conocimiento en planteles oficiales o reconocidos y que no tengan trabajo;</w:t>
      </w:r>
    </w:p>
    <w:p w14:paraId="3584102A" w14:textId="77777777" w:rsidR="00F86A51" w:rsidRPr="00EA63CB" w:rsidRDefault="00F86A51" w:rsidP="00F86A51">
      <w:pPr>
        <w:pStyle w:val="Textonotapie"/>
        <w:jc w:val="both"/>
        <w:rPr>
          <w:rFonts w:ascii="Arial" w:hAnsi="Arial" w:cs="Arial"/>
        </w:rPr>
      </w:pPr>
    </w:p>
    <w:p w14:paraId="266CF313" w14:textId="77777777" w:rsidR="00F86A51" w:rsidRPr="00EA63CB" w:rsidRDefault="00F86A51" w:rsidP="00F86A51">
      <w:pPr>
        <w:pStyle w:val="Textonotapie"/>
        <w:jc w:val="both"/>
        <w:rPr>
          <w:rFonts w:ascii="Arial" w:hAnsi="Arial" w:cs="Arial"/>
        </w:rPr>
      </w:pPr>
      <w:r w:rsidRPr="00EA63CB">
        <w:rPr>
          <w:rFonts w:ascii="Arial" w:hAnsi="Arial" w:cs="Arial"/>
          <w:b/>
          <w:bCs/>
        </w:rPr>
        <w:t>II.</w:t>
      </w:r>
      <w:r w:rsidRPr="00EA63CB">
        <w:rPr>
          <w:rFonts w:ascii="Arial" w:hAnsi="Arial" w:cs="Arial"/>
        </w:rPr>
        <w:t xml:space="preserve"> A falta de cónyuge, la concubina o concubinario solos o en concurrencia con los hijos, o éstos solos cuando reúnan las condiciones señaladas en la fracción anterior, siempre que la concubina hubiere tenido hijos con el trabajador o pensionado o el concubinario con la trabajadora o pensionada, o vivido en su compañía durante los cinco años que precedieron a su muerte y ambos hayan permanecido libres de matrimonio durante el concubinato. Si al morir el trabajador o pensionado tuviere varias concubinas, o la trabajadora o pensionada tuviere varios concubinarios, ninguno tendrá derecho a pensión.</w:t>
      </w:r>
    </w:p>
    <w:p w14:paraId="3CB5F53F" w14:textId="77777777" w:rsidR="00F86A51" w:rsidRPr="00EA63CB" w:rsidRDefault="00F86A51" w:rsidP="00F86A51">
      <w:pPr>
        <w:pStyle w:val="Textonotapie"/>
        <w:jc w:val="both"/>
        <w:rPr>
          <w:rFonts w:ascii="Arial" w:hAnsi="Arial" w:cs="Arial"/>
        </w:rPr>
      </w:pPr>
    </w:p>
    <w:p w14:paraId="2B8E4775" w14:textId="77777777" w:rsidR="00F86A51" w:rsidRPr="00EA63CB" w:rsidRDefault="00F86A51" w:rsidP="00F86A51">
      <w:pPr>
        <w:pStyle w:val="Textonotapie"/>
        <w:jc w:val="both"/>
        <w:rPr>
          <w:rFonts w:ascii="Arial" w:hAnsi="Arial" w:cs="Arial"/>
        </w:rPr>
      </w:pPr>
      <w:r w:rsidRPr="00EA63CB">
        <w:rPr>
          <w:rFonts w:ascii="Arial" w:hAnsi="Arial" w:cs="Arial"/>
        </w:rPr>
        <w:t>Para efectos del Reglamento, para considerarse como tales, la concubina o el concubinario deberán acreditar haber vivido en común con el trabajador o la trabajadora en forma constante y permanente por un periodo mínimo de cinco años que precedan inmediatamente a la generación de la pensión o haber tenido por lo menos un hijo en común;</w:t>
      </w:r>
    </w:p>
    <w:p w14:paraId="0C58179E" w14:textId="77777777" w:rsidR="00F86A51" w:rsidRPr="00EA63CB" w:rsidRDefault="00F86A51" w:rsidP="00F86A51">
      <w:pPr>
        <w:pStyle w:val="Textonotapie"/>
        <w:jc w:val="both"/>
        <w:rPr>
          <w:rFonts w:ascii="Arial" w:hAnsi="Arial" w:cs="Arial"/>
          <w:b/>
          <w:bCs/>
        </w:rPr>
      </w:pPr>
    </w:p>
    <w:p w14:paraId="2A8EC026" w14:textId="77777777" w:rsidR="00F86A51" w:rsidRPr="00EA63CB" w:rsidRDefault="00F86A51" w:rsidP="00F86A51">
      <w:pPr>
        <w:pStyle w:val="Textonotapie"/>
        <w:jc w:val="both"/>
        <w:rPr>
          <w:rFonts w:ascii="Arial" w:hAnsi="Arial" w:cs="Arial"/>
        </w:rPr>
      </w:pPr>
      <w:r w:rsidRPr="00EA63CB">
        <w:rPr>
          <w:rFonts w:ascii="Arial" w:hAnsi="Arial" w:cs="Arial"/>
          <w:b/>
          <w:bCs/>
        </w:rPr>
        <w:t>III.</w:t>
      </w:r>
      <w:r w:rsidRPr="00EA63CB">
        <w:rPr>
          <w:rFonts w:ascii="Arial" w:hAnsi="Arial" w:cs="Arial"/>
        </w:rPr>
        <w:t xml:space="preserve"> A falta de cónyuge, hijos, concubina o concubinario, la pensión se entregará a la madre o padre conjunta o separadamente y, a falta de éstos, a los demás ascendientes, en caso de que hubiesen dependido económicamente del trabajador o pensionado;</w:t>
      </w:r>
    </w:p>
    <w:p w14:paraId="416E2AAD" w14:textId="77777777" w:rsidR="00F86A51" w:rsidRPr="00EA63CB" w:rsidRDefault="00F86A51" w:rsidP="00F86A51">
      <w:pPr>
        <w:pStyle w:val="Textonotapie"/>
        <w:jc w:val="both"/>
        <w:rPr>
          <w:rFonts w:ascii="Arial" w:hAnsi="Arial" w:cs="Arial"/>
        </w:rPr>
      </w:pPr>
    </w:p>
    <w:p w14:paraId="3A680384" w14:textId="77777777" w:rsidR="00F86A51" w:rsidRPr="00EA63CB" w:rsidRDefault="00F86A51" w:rsidP="00F86A51">
      <w:pPr>
        <w:pStyle w:val="Textonotapie"/>
        <w:jc w:val="both"/>
        <w:rPr>
          <w:rFonts w:ascii="Arial" w:hAnsi="Arial" w:cs="Arial"/>
        </w:rPr>
      </w:pPr>
      <w:r w:rsidRPr="00EA63CB">
        <w:rPr>
          <w:rFonts w:ascii="Arial" w:hAnsi="Arial" w:cs="Arial"/>
          <w:b/>
          <w:bCs/>
        </w:rPr>
        <w:t>IV.</w:t>
      </w:r>
      <w:r w:rsidRPr="00EA63CB">
        <w:rPr>
          <w:rFonts w:ascii="Arial" w:hAnsi="Arial" w:cs="Arial"/>
        </w:rPr>
        <w:t xml:space="preserve"> La cantidad total a que tengan derecho los deudos señalados en cada una de las fracciones, se dividirá por partes iguales entre ellos. Cuando fuesen varios los beneficiarios de una pensión y alguno de ellos perdiese el derecho, la parte que le corresponda será repartida proporcionalmente entre los restantes, y</w:t>
      </w:r>
    </w:p>
    <w:p w14:paraId="435BC288" w14:textId="77777777" w:rsidR="00F86A51" w:rsidRPr="00EA63CB" w:rsidRDefault="00F86A51" w:rsidP="00F86A51">
      <w:pPr>
        <w:pStyle w:val="Textonotapie"/>
        <w:jc w:val="both"/>
        <w:rPr>
          <w:rFonts w:ascii="Arial" w:hAnsi="Arial" w:cs="Arial"/>
        </w:rPr>
      </w:pPr>
    </w:p>
    <w:p w14:paraId="3242C49B" w14:textId="77777777" w:rsidR="00F86A51" w:rsidRPr="00EA63CB" w:rsidRDefault="00F86A51" w:rsidP="00F86A51">
      <w:pPr>
        <w:pStyle w:val="Textonotapie"/>
        <w:jc w:val="both"/>
        <w:rPr>
          <w:rFonts w:ascii="Arial" w:hAnsi="Arial" w:cs="Arial"/>
        </w:rPr>
      </w:pPr>
      <w:r w:rsidRPr="00EA63CB">
        <w:rPr>
          <w:rFonts w:ascii="Arial" w:hAnsi="Arial" w:cs="Arial"/>
          <w:b/>
          <w:bCs/>
        </w:rPr>
        <w:t>V</w:t>
      </w:r>
      <w:r w:rsidRPr="00EA63CB">
        <w:rPr>
          <w:rFonts w:ascii="Arial" w:hAnsi="Arial" w:cs="Arial"/>
        </w:rPr>
        <w:t>. Los hijos adoptivos sólo tendrán derecho a la pensión por orfandad, cuando la adopción se haya hecho por el trabajador o pensionado antes de haber cumplido cincuenta y cinco años de edad.</w:t>
      </w:r>
    </w:p>
    <w:p w14:paraId="61564E12" w14:textId="77777777" w:rsidR="00F86A51" w:rsidRPr="00EA63CB" w:rsidRDefault="00F86A51" w:rsidP="00F86A51">
      <w:pPr>
        <w:pStyle w:val="Textonotapie"/>
        <w:jc w:val="both"/>
        <w:rPr>
          <w:rFonts w:ascii="Arial" w:hAnsi="Arial" w:cs="Arial"/>
        </w:rPr>
      </w:pPr>
    </w:p>
  </w:footnote>
  <w:footnote w:id="16">
    <w:p w14:paraId="7B1153FA" w14:textId="6C8DB178" w:rsidR="0042091D" w:rsidRPr="00EA63CB" w:rsidRDefault="0042091D" w:rsidP="00F86A51">
      <w:pPr>
        <w:pStyle w:val="Textonotapie"/>
        <w:jc w:val="both"/>
        <w:rPr>
          <w:rFonts w:ascii="Arial" w:hAnsi="Arial" w:cs="Arial"/>
        </w:rPr>
      </w:pPr>
      <w:r w:rsidRPr="00EA63CB">
        <w:rPr>
          <w:rStyle w:val="Refdenotaalpie"/>
          <w:rFonts w:ascii="Arial" w:hAnsi="Arial" w:cs="Arial"/>
        </w:rPr>
        <w:footnoteRef/>
      </w:r>
      <w:r w:rsidRPr="00EA63CB">
        <w:rPr>
          <w:rFonts w:ascii="Arial" w:hAnsi="Arial" w:cs="Arial"/>
        </w:rPr>
        <w:t xml:space="preserve"> </w:t>
      </w:r>
      <w:bookmarkStart w:id="8" w:name="Artículo_235"/>
      <w:r w:rsidRPr="00EA63CB">
        <w:rPr>
          <w:rFonts w:ascii="Arial" w:hAnsi="Arial" w:cs="Arial"/>
          <w:lang w:val="es-ES"/>
        </w:rPr>
        <w:t>Artículo 235</w:t>
      </w:r>
      <w:bookmarkEnd w:id="8"/>
      <w:r w:rsidRPr="00EA63CB">
        <w:rPr>
          <w:rFonts w:ascii="Arial" w:hAnsi="Arial" w:cs="Arial"/>
          <w:lang w:val="es-ES"/>
        </w:rPr>
        <w:t>. La declaratoria general de inconstitucionalidad se remitirá al Diario Oficial de la Federación y al órgano oficial en el que se hubiera publicado la norma declarada inconstitucional para su publicación dentro del plazo de siete días hábiles.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6E42" w14:textId="122BC415" w:rsidR="0097105C" w:rsidRPr="00F96665" w:rsidRDefault="00847AD7" w:rsidP="0097105C">
    <w:pPr>
      <w:ind w:left="4395"/>
      <w:jc w:val="both"/>
      <w:rPr>
        <w:rFonts w:ascii="Arial" w:hAnsi="Arial" w:cs="Arial"/>
        <w:b/>
        <w:sz w:val="24"/>
        <w:szCs w:val="24"/>
      </w:rPr>
    </w:pPr>
    <w:r>
      <w:rPr>
        <w:rFonts w:ascii="Arial" w:hAnsi="Arial" w:cs="Arial"/>
        <w:b/>
        <w:sz w:val="24"/>
        <w:szCs w:val="24"/>
      </w:rPr>
      <w:t>DECLARATORIA GENERAL DE INCONSTITUCIONALIDAD</w:t>
    </w:r>
    <w:r w:rsidR="0097105C" w:rsidRPr="00F96665">
      <w:rPr>
        <w:rFonts w:ascii="Arial" w:hAnsi="Arial" w:cs="Arial"/>
        <w:b/>
        <w:sz w:val="24"/>
        <w:szCs w:val="24"/>
      </w:rPr>
      <w:t xml:space="preserve"> </w:t>
    </w:r>
    <w:r w:rsidR="0044180A">
      <w:rPr>
        <w:rFonts w:ascii="Arial" w:hAnsi="Arial" w:cs="Arial"/>
        <w:b/>
        <w:sz w:val="24"/>
        <w:szCs w:val="24"/>
      </w:rPr>
      <w:t>1</w:t>
    </w:r>
    <w:r w:rsidR="004C39AB">
      <w:rPr>
        <w:rFonts w:ascii="Arial" w:hAnsi="Arial" w:cs="Arial"/>
        <w:b/>
        <w:sz w:val="24"/>
        <w:szCs w:val="24"/>
      </w:rPr>
      <w:t>5/2025</w:t>
    </w:r>
  </w:p>
  <w:p w14:paraId="38ECD98B" w14:textId="77777777" w:rsidR="00E571A6" w:rsidRPr="0097105C" w:rsidRDefault="00E571A6" w:rsidP="0097105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753F7" w14:textId="340E2708" w:rsidR="0097105C" w:rsidRPr="00F96665" w:rsidRDefault="00847AD7" w:rsidP="0097105C">
    <w:pPr>
      <w:ind w:left="4395"/>
      <w:jc w:val="both"/>
      <w:rPr>
        <w:rFonts w:ascii="Arial" w:hAnsi="Arial" w:cs="Arial"/>
        <w:b/>
        <w:sz w:val="24"/>
        <w:szCs w:val="24"/>
      </w:rPr>
    </w:pPr>
    <w:r>
      <w:rPr>
        <w:rFonts w:ascii="Arial" w:hAnsi="Arial" w:cs="Arial"/>
        <w:b/>
        <w:sz w:val="24"/>
        <w:szCs w:val="24"/>
      </w:rPr>
      <w:t>DECLARATORIA GENERAL DE INCONSTITUCIONALIDAD</w:t>
    </w:r>
    <w:r w:rsidR="0097105C" w:rsidRPr="00F96665">
      <w:rPr>
        <w:rFonts w:ascii="Arial" w:hAnsi="Arial" w:cs="Arial"/>
        <w:b/>
        <w:sz w:val="24"/>
        <w:szCs w:val="24"/>
      </w:rPr>
      <w:t xml:space="preserve"> 4/2024</w:t>
    </w:r>
  </w:p>
  <w:p w14:paraId="4D35810A" w14:textId="77777777" w:rsidR="00A715D9" w:rsidRPr="00D42296" w:rsidRDefault="00A715D9" w:rsidP="005C6F06">
    <w:pPr>
      <w:pStyle w:val="Encabezado"/>
      <w:tabs>
        <w:tab w:val="clear" w:pos="8504"/>
      </w:tabs>
      <w:ind w:right="252"/>
      <w:jc w:val="right"/>
      <w:rPr>
        <w:rFonts w:ascii="Arial" w:hAnsi="Arial" w:cs="Arial"/>
        <w:b/>
        <w:sz w:val="24"/>
        <w:szCs w:val="24"/>
      </w:rPr>
    </w:pPr>
  </w:p>
  <w:p w14:paraId="0A234CC2" w14:textId="6FDC87DE" w:rsidR="001442BF" w:rsidRPr="001B2FC1" w:rsidRDefault="001442BF" w:rsidP="00D42296">
    <w:pPr>
      <w:pStyle w:val="Encabezado"/>
      <w:tabs>
        <w:tab w:val="clear" w:pos="8504"/>
      </w:tabs>
      <w:ind w:right="252"/>
      <w:jc w:val="right"/>
      <w:rPr>
        <w:rFonts w:ascii="Arial" w:hAnsi="Arial" w:cs="Arial"/>
        <w:b/>
        <w:bCs/>
        <w:sz w:val="28"/>
        <w:szCs w:val="28"/>
      </w:rPr>
    </w:pPr>
    <w:r w:rsidRPr="009736FC">
      <w:rPr>
        <w:rFonts w:ascii="Arial" w:hAnsi="Arial" w:cs="Arial"/>
        <w:b/>
        <w:bCs/>
        <w:noProof/>
        <w:sz w:val="28"/>
        <w:szCs w:val="28"/>
      </w:rPr>
      <mc:AlternateContent>
        <mc:Choice Requires="wps">
          <w:drawing>
            <wp:anchor distT="45720" distB="45720" distL="114300" distR="114300" simplePos="0" relativeHeight="251658240" behindDoc="0" locked="0" layoutInCell="1" allowOverlap="1" wp14:anchorId="276C804B" wp14:editId="232D48FB">
              <wp:simplePos x="0" y="0"/>
              <wp:positionH relativeFrom="margin">
                <wp:align>left</wp:align>
              </wp:positionH>
              <wp:positionV relativeFrom="paragraph">
                <wp:posOffset>178429</wp:posOffset>
              </wp:positionV>
              <wp:extent cx="1529715" cy="77851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9715" cy="778598"/>
                      </a:xfrm>
                      <a:prstGeom prst="rect">
                        <a:avLst/>
                      </a:prstGeom>
                      <a:noFill/>
                      <a:ln w="9525">
                        <a:noFill/>
                        <a:miter lim="800000"/>
                        <a:headEnd/>
                        <a:tailEnd/>
                      </a:ln>
                    </wps:spPr>
                    <wps:txbx>
                      <w:txbxContent>
                        <w:p w14:paraId="13F9E9C5" w14:textId="569C5461" w:rsidR="001442BF" w:rsidRDefault="001442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6C804B" id="_x0000_t202" coordsize="21600,21600" o:spt="202" path="m,l,21600r21600,l21600,xe">
              <v:stroke joinstyle="miter"/>
              <v:path gradientshapeok="t" o:connecttype="rect"/>
            </v:shapetype>
            <v:shape id="Cuadro de texto 2" o:spid="_x0000_s1027" type="#_x0000_t202" style="position:absolute;left:0;text-align:left;margin-left:0;margin-top:14.05pt;width:120.45pt;height:61.3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" filled="f" stroked="f">
              <v:textbox>
                <w:txbxContent>
                  <w:p w14:paraId="13F9E9C5" w14:textId="569C5461" w:rsidR="001442BF" w:rsidRDefault="001442BF"/>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E1DE" w14:textId="56F50E20" w:rsidR="001442BF" w:rsidRPr="003C5D4F" w:rsidRDefault="001442BF" w:rsidP="003C5D4F">
    <w:pPr>
      <w:pStyle w:val="Encabezado"/>
      <w:jc w:val="center"/>
      <w:rPr>
        <w:rFonts w:ascii="Arial" w:hAnsi="Arial" w:cs="Arial"/>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0E3C4" w14:textId="6DD9E43D" w:rsidR="00292426" w:rsidRDefault="00847AD7">
    <w:pPr>
      <w:pStyle w:val="Encabezado"/>
    </w:pPr>
    <w:r>
      <w:rPr>
        <w:rFonts w:ascii="Arial" w:eastAsiaTheme="minorHAnsi" w:hAnsi="Arial" w:cs="Arial"/>
        <w:b/>
        <w:sz w:val="24"/>
        <w:szCs w:val="24"/>
        <w:lang w:eastAsia="en-US"/>
      </w:rPr>
      <w:t>DECLARATORIA GENERAL DE INCONSTITUCIONALIDAD</w:t>
    </w:r>
    <w:r w:rsidR="00EF3976" w:rsidRPr="00ED315D">
      <w:rPr>
        <w:rFonts w:ascii="Arial" w:eastAsiaTheme="minorHAnsi" w:hAnsi="Arial" w:cs="Arial"/>
        <w:b/>
        <w:sz w:val="24"/>
        <w:szCs w:val="24"/>
        <w:lang w:eastAsia="en-US"/>
      </w:rPr>
      <w:t xml:space="preserve"> </w:t>
    </w:r>
    <w:r w:rsidR="0044180A">
      <w:rPr>
        <w:rFonts w:ascii="Arial" w:eastAsiaTheme="minorHAnsi" w:hAnsi="Arial" w:cs="Arial"/>
        <w:b/>
        <w:sz w:val="24"/>
        <w:szCs w:val="24"/>
        <w:lang w:eastAsia="en-US"/>
      </w:rPr>
      <w:t>1</w:t>
    </w:r>
    <w:r w:rsidR="00EC0596">
      <w:rPr>
        <w:rFonts w:ascii="Arial" w:eastAsiaTheme="minorHAnsi" w:hAnsi="Arial" w:cs="Arial"/>
        <w:b/>
        <w:sz w:val="24"/>
        <w:szCs w:val="24"/>
        <w:lang w:eastAsia="en-US"/>
      </w:rPr>
      <w:t>5/2025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EB64C" w14:textId="45DED23B" w:rsidR="00292426" w:rsidRDefault="002C4AF2" w:rsidP="00EF3976">
    <w:pPr>
      <w:pStyle w:val="Encabezado"/>
      <w:jc w:val="right"/>
    </w:pPr>
    <w:r>
      <w:rPr>
        <w:rFonts w:ascii="Roboto" w:hAnsi="Roboto"/>
        <w:noProof/>
        <w:color w:val="003E51"/>
        <w:sz w:val="28"/>
        <w:szCs w:val="28"/>
      </w:rPr>
      <mc:AlternateContent>
        <mc:Choice Requires="wps">
          <w:drawing>
            <wp:anchor distT="0" distB="0" distL="114300" distR="114300" simplePos="0" relativeHeight="251658241" behindDoc="0" locked="0" layoutInCell="1" allowOverlap="1" wp14:anchorId="10340278" wp14:editId="364F71B0">
              <wp:simplePos x="0" y="0"/>
              <wp:positionH relativeFrom="column">
                <wp:posOffset>0</wp:posOffset>
              </wp:positionH>
              <wp:positionV relativeFrom="paragraph">
                <wp:posOffset>177800</wp:posOffset>
              </wp:positionV>
              <wp:extent cx="1945640" cy="1629410"/>
              <wp:effectExtent l="0" t="0" r="16510" b="27940"/>
              <wp:wrapSquare wrapText="bothSides"/>
              <wp:docPr id="1579124689" name="Rectángulo 3"/>
              <wp:cNvGraphicFramePr/>
              <a:graphic xmlns:a="http://schemas.openxmlformats.org/drawingml/2006/main">
                <a:graphicData uri="http://schemas.microsoft.com/office/word/2010/wordprocessingShape">
                  <wps:wsp>
                    <wps:cNvSpPr/>
                    <wps:spPr>
                      <a:xfrm>
                        <a:off x="0" y="0"/>
                        <a:ext cx="1945640" cy="162941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109F6E" id="Rectángulo 3" o:spid="_x0000_s1026" style="position:absolute;margin-left:0;margin-top:14pt;width:153.2pt;height:128.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" fillcolor="white [3212]" strokecolor="white [3212]" strokeweight="2pt">
              <w10:wrap type="square"/>
            </v:rect>
          </w:pict>
        </mc:Fallback>
      </mc:AlternateContent>
    </w:r>
    <w:r w:rsidR="00847AD7">
      <w:rPr>
        <w:rFonts w:ascii="Arial" w:eastAsiaTheme="minorHAnsi" w:hAnsi="Arial" w:cs="Arial"/>
        <w:b/>
        <w:sz w:val="24"/>
        <w:szCs w:val="24"/>
        <w:lang w:eastAsia="en-US"/>
      </w:rPr>
      <w:t>DECLARATORIA GENERAL DE INCONSTITUCIONALIDAD</w:t>
    </w:r>
    <w:r w:rsidR="00EF3976" w:rsidRPr="00ED315D">
      <w:rPr>
        <w:rFonts w:ascii="Arial" w:eastAsiaTheme="minorHAnsi" w:hAnsi="Arial" w:cs="Arial"/>
        <w:b/>
        <w:sz w:val="24"/>
        <w:szCs w:val="24"/>
        <w:lang w:eastAsia="en-US"/>
      </w:rPr>
      <w:t xml:space="preserve"> </w:t>
    </w:r>
    <w:r w:rsidR="0044180A">
      <w:rPr>
        <w:rFonts w:ascii="Arial" w:eastAsiaTheme="minorHAnsi" w:hAnsi="Arial" w:cs="Arial"/>
        <w:b/>
        <w:sz w:val="24"/>
        <w:szCs w:val="24"/>
        <w:lang w:eastAsia="en-US"/>
      </w:rPr>
      <w:t>1</w:t>
    </w:r>
    <w:r w:rsidR="00722554">
      <w:rPr>
        <w:rFonts w:ascii="Arial" w:eastAsiaTheme="minorHAnsi" w:hAnsi="Arial" w:cs="Arial"/>
        <w:b/>
        <w:sz w:val="24"/>
        <w:szCs w:val="24"/>
        <w:lang w:eastAsia="en-US"/>
      </w:rPr>
      <w:t>5/2025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3AA48" w14:textId="1DFC29BC" w:rsidR="00292426" w:rsidRDefault="0029242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1496"/>
    <w:multiLevelType w:val="hybridMultilevel"/>
    <w:tmpl w:val="F4BA2E6C"/>
    <w:lvl w:ilvl="0" w:tplc="22D4A774">
      <w:start w:val="12"/>
      <w:numFmt w:val="decimal"/>
      <w:lvlText w:val="%1."/>
      <w:lvlJc w:val="left"/>
      <w:pPr>
        <w:ind w:left="720" w:hanging="360"/>
      </w:pPr>
      <w:rPr>
        <w:rFonts w:hint="default"/>
        <w:b w:val="0"/>
        <w:bCs/>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7794014"/>
    <w:multiLevelType w:val="hybridMultilevel"/>
    <w:tmpl w:val="015C76F8"/>
    <w:lvl w:ilvl="0" w:tplc="5B8C8A9C">
      <w:start w:val="1"/>
      <w:numFmt w:val="upperRoman"/>
      <w:lvlText w:val="%1."/>
      <w:lvlJc w:val="left"/>
      <w:pPr>
        <w:ind w:left="1008" w:hanging="72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 w15:restartNumberingAfterBreak="0">
    <w:nsid w:val="1BAE2209"/>
    <w:multiLevelType w:val="hybridMultilevel"/>
    <w:tmpl w:val="D99492EE"/>
    <w:lvl w:ilvl="0" w:tplc="FFFFFFFF">
      <w:start w:val="12"/>
      <w:numFmt w:val="decimal"/>
      <w:lvlText w:val="%1."/>
      <w:lvlJc w:val="left"/>
      <w:pPr>
        <w:ind w:left="720" w:hanging="360"/>
      </w:pPr>
      <w:rPr>
        <w:rFonts w:hint="default"/>
        <w:b w:val="0"/>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A0136F"/>
    <w:multiLevelType w:val="hybridMultilevel"/>
    <w:tmpl w:val="8404093E"/>
    <w:lvl w:ilvl="0" w:tplc="53A0A716">
      <w:start w:val="1"/>
      <w:numFmt w:val="lowerLetter"/>
      <w:lvlText w:val="%1)"/>
      <w:lvlJc w:val="left"/>
      <w:pPr>
        <w:ind w:left="720" w:hanging="360"/>
      </w:pPr>
      <w:rPr>
        <w:rFonts w:cs="Arial"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7594748"/>
    <w:multiLevelType w:val="hybridMultilevel"/>
    <w:tmpl w:val="F79E0626"/>
    <w:lvl w:ilvl="0" w:tplc="E5F8E596">
      <w:start w:val="1"/>
      <w:numFmt w:val="decimal"/>
      <w:lvlText w:val="%1."/>
      <w:lvlJc w:val="left"/>
      <w:pPr>
        <w:ind w:left="360" w:hanging="360"/>
      </w:pPr>
      <w:rPr>
        <w:rFonts w:hint="default"/>
        <w:b w:val="0"/>
        <w:bCs/>
      </w:rPr>
    </w:lvl>
    <w:lvl w:ilvl="1" w:tplc="080A0019">
      <w:start w:val="1"/>
      <w:numFmt w:val="lowerLetter"/>
      <w:lvlText w:val="%2."/>
      <w:lvlJc w:val="left"/>
      <w:pPr>
        <w:ind w:left="1440" w:hanging="360"/>
      </w:pPr>
    </w:lvl>
    <w:lvl w:ilvl="2" w:tplc="5E240566">
      <w:start w:val="1"/>
      <w:numFmt w:val="upperRoman"/>
      <w:lvlText w:val="%3."/>
      <w:lvlJc w:val="left"/>
      <w:pPr>
        <w:ind w:left="2700" w:hanging="72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F5F5DD4"/>
    <w:multiLevelType w:val="hybridMultilevel"/>
    <w:tmpl w:val="E5E067EC"/>
    <w:lvl w:ilvl="0" w:tplc="76005540">
      <w:start w:val="1"/>
      <w:numFmt w:val="decimal"/>
      <w:lvlText w:val="%1."/>
      <w:lvlJc w:val="left"/>
      <w:pPr>
        <w:ind w:left="720" w:hanging="360"/>
      </w:pPr>
      <w:rPr>
        <w:b w:val="0"/>
        <w:bCs/>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89E0D31"/>
    <w:multiLevelType w:val="hybridMultilevel"/>
    <w:tmpl w:val="18F6F97C"/>
    <w:lvl w:ilvl="0" w:tplc="ED1CD8FE">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91E3A1B"/>
    <w:multiLevelType w:val="hybridMultilevel"/>
    <w:tmpl w:val="84D44D1A"/>
    <w:lvl w:ilvl="0" w:tplc="42808D0C">
      <w:start w:val="1"/>
      <w:numFmt w:val="decimal"/>
      <w:lvlText w:val="%1."/>
      <w:lvlJc w:val="left"/>
      <w:pPr>
        <w:ind w:left="720" w:hanging="360"/>
      </w:pPr>
      <w:rPr>
        <w:rFonts w:ascii="Arial" w:hAnsi="Arial" w:cs="Arial" w:hint="default"/>
        <w:b w:val="0"/>
        <w:bCs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86774F8"/>
    <w:multiLevelType w:val="hybridMultilevel"/>
    <w:tmpl w:val="7884FDEA"/>
    <w:lvl w:ilvl="0" w:tplc="397A532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9885FAF"/>
    <w:multiLevelType w:val="hybridMultilevel"/>
    <w:tmpl w:val="8E4C7436"/>
    <w:lvl w:ilvl="0" w:tplc="A4CCA414">
      <w:start w:val="1"/>
      <w:numFmt w:val="upperRoman"/>
      <w:pStyle w:val="Ttulo3"/>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C180134"/>
    <w:multiLevelType w:val="hybridMultilevel"/>
    <w:tmpl w:val="CEECAC9A"/>
    <w:lvl w:ilvl="0" w:tplc="9A4CF77A">
      <w:start w:val="1"/>
      <w:numFmt w:val="lowerLetter"/>
      <w:lvlText w:val="%1)"/>
      <w:lvlJc w:val="left"/>
      <w:pPr>
        <w:ind w:left="720" w:hanging="360"/>
      </w:pPr>
      <w:rPr>
        <w:rFonts w:hint="default"/>
        <w:sz w:val="2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840585291">
    <w:abstractNumId w:val="9"/>
  </w:num>
  <w:num w:numId="2" w16cid:durableId="400059238">
    <w:abstractNumId w:val="6"/>
  </w:num>
  <w:num w:numId="3" w16cid:durableId="1919244974">
    <w:abstractNumId w:val="8"/>
  </w:num>
  <w:num w:numId="4" w16cid:durableId="1517690459">
    <w:abstractNumId w:val="1"/>
  </w:num>
  <w:num w:numId="5" w16cid:durableId="290401573">
    <w:abstractNumId w:val="3"/>
  </w:num>
  <w:num w:numId="6" w16cid:durableId="947852000">
    <w:abstractNumId w:val="10"/>
  </w:num>
  <w:num w:numId="7" w16cid:durableId="135148618">
    <w:abstractNumId w:val="5"/>
  </w:num>
  <w:num w:numId="8" w16cid:durableId="1528562539">
    <w:abstractNumId w:val="0"/>
  </w:num>
  <w:num w:numId="9" w16cid:durableId="56709006">
    <w:abstractNumId w:val="7"/>
  </w:num>
  <w:num w:numId="10" w16cid:durableId="2128308393">
    <w:abstractNumId w:val="2"/>
  </w:num>
  <w:num w:numId="11" w16cid:durableId="51191300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223"/>
    <w:rsid w:val="0000001D"/>
    <w:rsid w:val="000006CF"/>
    <w:rsid w:val="00000B1A"/>
    <w:rsid w:val="00000BE5"/>
    <w:rsid w:val="00001017"/>
    <w:rsid w:val="0000121D"/>
    <w:rsid w:val="00001501"/>
    <w:rsid w:val="00001526"/>
    <w:rsid w:val="00001C13"/>
    <w:rsid w:val="00002500"/>
    <w:rsid w:val="00002788"/>
    <w:rsid w:val="0000296D"/>
    <w:rsid w:val="00002C99"/>
    <w:rsid w:val="00002DB8"/>
    <w:rsid w:val="00002F1D"/>
    <w:rsid w:val="0000322F"/>
    <w:rsid w:val="000034FE"/>
    <w:rsid w:val="00003CBB"/>
    <w:rsid w:val="0000422D"/>
    <w:rsid w:val="000042A8"/>
    <w:rsid w:val="000045E8"/>
    <w:rsid w:val="0000499C"/>
    <w:rsid w:val="00004E57"/>
    <w:rsid w:val="00004F02"/>
    <w:rsid w:val="000051BC"/>
    <w:rsid w:val="000053AF"/>
    <w:rsid w:val="000054E3"/>
    <w:rsid w:val="00005E04"/>
    <w:rsid w:val="00006263"/>
    <w:rsid w:val="0000650C"/>
    <w:rsid w:val="0000659F"/>
    <w:rsid w:val="000067EF"/>
    <w:rsid w:val="0000685E"/>
    <w:rsid w:val="00006BB3"/>
    <w:rsid w:val="00006C5A"/>
    <w:rsid w:val="00006C60"/>
    <w:rsid w:val="00006CC7"/>
    <w:rsid w:val="00006EA7"/>
    <w:rsid w:val="00006EE0"/>
    <w:rsid w:val="0000700F"/>
    <w:rsid w:val="00007041"/>
    <w:rsid w:val="0000762B"/>
    <w:rsid w:val="00007720"/>
    <w:rsid w:val="00007C8E"/>
    <w:rsid w:val="00010212"/>
    <w:rsid w:val="000104F9"/>
    <w:rsid w:val="000106E3"/>
    <w:rsid w:val="00011301"/>
    <w:rsid w:val="0001152F"/>
    <w:rsid w:val="00011566"/>
    <w:rsid w:val="00011714"/>
    <w:rsid w:val="00011753"/>
    <w:rsid w:val="00011762"/>
    <w:rsid w:val="00011766"/>
    <w:rsid w:val="00011981"/>
    <w:rsid w:val="00011A64"/>
    <w:rsid w:val="00011ACE"/>
    <w:rsid w:val="00011B5B"/>
    <w:rsid w:val="00011D7B"/>
    <w:rsid w:val="00011F72"/>
    <w:rsid w:val="00011FF7"/>
    <w:rsid w:val="00012091"/>
    <w:rsid w:val="00012092"/>
    <w:rsid w:val="000120B8"/>
    <w:rsid w:val="00012125"/>
    <w:rsid w:val="000122F6"/>
    <w:rsid w:val="000125C6"/>
    <w:rsid w:val="00012622"/>
    <w:rsid w:val="00012B74"/>
    <w:rsid w:val="00012BE4"/>
    <w:rsid w:val="000131CD"/>
    <w:rsid w:val="0001331B"/>
    <w:rsid w:val="00013605"/>
    <w:rsid w:val="00013CFF"/>
    <w:rsid w:val="00013FA7"/>
    <w:rsid w:val="0001432B"/>
    <w:rsid w:val="00014466"/>
    <w:rsid w:val="00014516"/>
    <w:rsid w:val="00014918"/>
    <w:rsid w:val="00014936"/>
    <w:rsid w:val="000149E0"/>
    <w:rsid w:val="00014A64"/>
    <w:rsid w:val="00014CC9"/>
    <w:rsid w:val="0001502F"/>
    <w:rsid w:val="000151B2"/>
    <w:rsid w:val="0001539E"/>
    <w:rsid w:val="00015450"/>
    <w:rsid w:val="00015640"/>
    <w:rsid w:val="00015713"/>
    <w:rsid w:val="00015B89"/>
    <w:rsid w:val="00015D07"/>
    <w:rsid w:val="00015D6D"/>
    <w:rsid w:val="00016053"/>
    <w:rsid w:val="000165E4"/>
    <w:rsid w:val="0001685A"/>
    <w:rsid w:val="000168E3"/>
    <w:rsid w:val="00016AF2"/>
    <w:rsid w:val="00016ECF"/>
    <w:rsid w:val="00016F17"/>
    <w:rsid w:val="000170CB"/>
    <w:rsid w:val="0001772A"/>
    <w:rsid w:val="00017ACF"/>
    <w:rsid w:val="00017BFB"/>
    <w:rsid w:val="0002010E"/>
    <w:rsid w:val="00020140"/>
    <w:rsid w:val="000201EC"/>
    <w:rsid w:val="000202C8"/>
    <w:rsid w:val="000206DD"/>
    <w:rsid w:val="00020B54"/>
    <w:rsid w:val="00021055"/>
    <w:rsid w:val="000214F4"/>
    <w:rsid w:val="00021DAD"/>
    <w:rsid w:val="000220F6"/>
    <w:rsid w:val="000224E4"/>
    <w:rsid w:val="00022667"/>
    <w:rsid w:val="00022785"/>
    <w:rsid w:val="00022C9B"/>
    <w:rsid w:val="00022DFD"/>
    <w:rsid w:val="000230C1"/>
    <w:rsid w:val="000232E9"/>
    <w:rsid w:val="000233FD"/>
    <w:rsid w:val="00023D43"/>
    <w:rsid w:val="00024117"/>
    <w:rsid w:val="00024335"/>
    <w:rsid w:val="00024349"/>
    <w:rsid w:val="00024D66"/>
    <w:rsid w:val="00024D8F"/>
    <w:rsid w:val="000253B7"/>
    <w:rsid w:val="00025A58"/>
    <w:rsid w:val="000262EC"/>
    <w:rsid w:val="00026502"/>
    <w:rsid w:val="000269A9"/>
    <w:rsid w:val="00026D15"/>
    <w:rsid w:val="00027117"/>
    <w:rsid w:val="00027352"/>
    <w:rsid w:val="00027405"/>
    <w:rsid w:val="00027C5F"/>
    <w:rsid w:val="00027DB0"/>
    <w:rsid w:val="00027F6C"/>
    <w:rsid w:val="00030107"/>
    <w:rsid w:val="00030315"/>
    <w:rsid w:val="0003082C"/>
    <w:rsid w:val="00030B4A"/>
    <w:rsid w:val="00030F66"/>
    <w:rsid w:val="00030FEC"/>
    <w:rsid w:val="00032C91"/>
    <w:rsid w:val="00032E8A"/>
    <w:rsid w:val="00033559"/>
    <w:rsid w:val="00033623"/>
    <w:rsid w:val="000336CE"/>
    <w:rsid w:val="0003377D"/>
    <w:rsid w:val="000338D0"/>
    <w:rsid w:val="0003470C"/>
    <w:rsid w:val="00034AA7"/>
    <w:rsid w:val="00034BA7"/>
    <w:rsid w:val="00034DC7"/>
    <w:rsid w:val="00034DD9"/>
    <w:rsid w:val="0003507A"/>
    <w:rsid w:val="00035203"/>
    <w:rsid w:val="0003536B"/>
    <w:rsid w:val="0003547C"/>
    <w:rsid w:val="00035639"/>
    <w:rsid w:val="00035C1D"/>
    <w:rsid w:val="00036380"/>
    <w:rsid w:val="000363E8"/>
    <w:rsid w:val="00036C4B"/>
    <w:rsid w:val="00036C8D"/>
    <w:rsid w:val="00036CB7"/>
    <w:rsid w:val="00036FA4"/>
    <w:rsid w:val="00036FCA"/>
    <w:rsid w:val="00037316"/>
    <w:rsid w:val="0003745D"/>
    <w:rsid w:val="00037626"/>
    <w:rsid w:val="00037D10"/>
    <w:rsid w:val="00037D5C"/>
    <w:rsid w:val="000401FE"/>
    <w:rsid w:val="000404E3"/>
    <w:rsid w:val="00040600"/>
    <w:rsid w:val="0004070F"/>
    <w:rsid w:val="0004114A"/>
    <w:rsid w:val="00041283"/>
    <w:rsid w:val="0004128A"/>
    <w:rsid w:val="000414C0"/>
    <w:rsid w:val="00041D13"/>
    <w:rsid w:val="0004218C"/>
    <w:rsid w:val="0004270D"/>
    <w:rsid w:val="00042BAE"/>
    <w:rsid w:val="00042CD8"/>
    <w:rsid w:val="0004384C"/>
    <w:rsid w:val="00043FE6"/>
    <w:rsid w:val="000447DA"/>
    <w:rsid w:val="00044B14"/>
    <w:rsid w:val="00044EE0"/>
    <w:rsid w:val="00044EFE"/>
    <w:rsid w:val="0004510C"/>
    <w:rsid w:val="00046001"/>
    <w:rsid w:val="00046261"/>
    <w:rsid w:val="000462AA"/>
    <w:rsid w:val="00046385"/>
    <w:rsid w:val="000466F4"/>
    <w:rsid w:val="00047054"/>
    <w:rsid w:val="000471AD"/>
    <w:rsid w:val="00047371"/>
    <w:rsid w:val="00047430"/>
    <w:rsid w:val="000474D6"/>
    <w:rsid w:val="000476EB"/>
    <w:rsid w:val="00047750"/>
    <w:rsid w:val="00047BD0"/>
    <w:rsid w:val="00047EB6"/>
    <w:rsid w:val="000500E3"/>
    <w:rsid w:val="000500FA"/>
    <w:rsid w:val="00050137"/>
    <w:rsid w:val="00050566"/>
    <w:rsid w:val="000509CF"/>
    <w:rsid w:val="00050A39"/>
    <w:rsid w:val="00050B4A"/>
    <w:rsid w:val="00050E81"/>
    <w:rsid w:val="000511FB"/>
    <w:rsid w:val="000513AD"/>
    <w:rsid w:val="00051B7D"/>
    <w:rsid w:val="00051C22"/>
    <w:rsid w:val="00051EA2"/>
    <w:rsid w:val="000523FF"/>
    <w:rsid w:val="000525A8"/>
    <w:rsid w:val="000526B7"/>
    <w:rsid w:val="000526D2"/>
    <w:rsid w:val="00052786"/>
    <w:rsid w:val="000528FA"/>
    <w:rsid w:val="0005298F"/>
    <w:rsid w:val="00052B46"/>
    <w:rsid w:val="00052E2C"/>
    <w:rsid w:val="0005323E"/>
    <w:rsid w:val="000534FB"/>
    <w:rsid w:val="0005369A"/>
    <w:rsid w:val="00053CD4"/>
    <w:rsid w:val="00053EB0"/>
    <w:rsid w:val="00053FC7"/>
    <w:rsid w:val="0005400D"/>
    <w:rsid w:val="0005442A"/>
    <w:rsid w:val="00054806"/>
    <w:rsid w:val="00054A38"/>
    <w:rsid w:val="0005514A"/>
    <w:rsid w:val="000552F4"/>
    <w:rsid w:val="00055708"/>
    <w:rsid w:val="00055737"/>
    <w:rsid w:val="000557C1"/>
    <w:rsid w:val="00055A2F"/>
    <w:rsid w:val="00055DE4"/>
    <w:rsid w:val="000560FB"/>
    <w:rsid w:val="000563F1"/>
    <w:rsid w:val="00056848"/>
    <w:rsid w:val="000569AF"/>
    <w:rsid w:val="000570E4"/>
    <w:rsid w:val="00057299"/>
    <w:rsid w:val="00057A95"/>
    <w:rsid w:val="00060008"/>
    <w:rsid w:val="00060265"/>
    <w:rsid w:val="000603A7"/>
    <w:rsid w:val="00061050"/>
    <w:rsid w:val="00061174"/>
    <w:rsid w:val="00061527"/>
    <w:rsid w:val="000617D4"/>
    <w:rsid w:val="0006180E"/>
    <w:rsid w:val="00061EC4"/>
    <w:rsid w:val="000620E2"/>
    <w:rsid w:val="000620EA"/>
    <w:rsid w:val="00062169"/>
    <w:rsid w:val="0006242E"/>
    <w:rsid w:val="0006252C"/>
    <w:rsid w:val="0006279A"/>
    <w:rsid w:val="00062829"/>
    <w:rsid w:val="00062C77"/>
    <w:rsid w:val="00062ED9"/>
    <w:rsid w:val="00063119"/>
    <w:rsid w:val="0006350C"/>
    <w:rsid w:val="0006367C"/>
    <w:rsid w:val="00063C22"/>
    <w:rsid w:val="00063E16"/>
    <w:rsid w:val="00063E2B"/>
    <w:rsid w:val="000643EE"/>
    <w:rsid w:val="00064A1C"/>
    <w:rsid w:val="00064AA1"/>
    <w:rsid w:val="00064B18"/>
    <w:rsid w:val="00064B1E"/>
    <w:rsid w:val="00064C2A"/>
    <w:rsid w:val="00064D0E"/>
    <w:rsid w:val="000656FB"/>
    <w:rsid w:val="00066203"/>
    <w:rsid w:val="00066496"/>
    <w:rsid w:val="0006694B"/>
    <w:rsid w:val="00066B71"/>
    <w:rsid w:val="00066E11"/>
    <w:rsid w:val="00067204"/>
    <w:rsid w:val="000673EC"/>
    <w:rsid w:val="000675E4"/>
    <w:rsid w:val="000679EC"/>
    <w:rsid w:val="00067DE6"/>
    <w:rsid w:val="00067E33"/>
    <w:rsid w:val="000700D3"/>
    <w:rsid w:val="000702FC"/>
    <w:rsid w:val="00070385"/>
    <w:rsid w:val="000706CD"/>
    <w:rsid w:val="00070894"/>
    <w:rsid w:val="000708B1"/>
    <w:rsid w:val="00070C8C"/>
    <w:rsid w:val="00070D00"/>
    <w:rsid w:val="00070E5F"/>
    <w:rsid w:val="0007107D"/>
    <w:rsid w:val="0007112D"/>
    <w:rsid w:val="00071927"/>
    <w:rsid w:val="00071AD6"/>
    <w:rsid w:val="0007237B"/>
    <w:rsid w:val="00072466"/>
    <w:rsid w:val="000727A5"/>
    <w:rsid w:val="000728C1"/>
    <w:rsid w:val="00072B96"/>
    <w:rsid w:val="0007368B"/>
    <w:rsid w:val="00073AAE"/>
    <w:rsid w:val="00073B78"/>
    <w:rsid w:val="00073B7A"/>
    <w:rsid w:val="0007411C"/>
    <w:rsid w:val="0007425E"/>
    <w:rsid w:val="0007438B"/>
    <w:rsid w:val="0007471C"/>
    <w:rsid w:val="000748A2"/>
    <w:rsid w:val="000748C5"/>
    <w:rsid w:val="00074C14"/>
    <w:rsid w:val="00074C41"/>
    <w:rsid w:val="00074CDD"/>
    <w:rsid w:val="00074F12"/>
    <w:rsid w:val="000755DA"/>
    <w:rsid w:val="00075ACB"/>
    <w:rsid w:val="00075F54"/>
    <w:rsid w:val="000765E1"/>
    <w:rsid w:val="0007666A"/>
    <w:rsid w:val="000769F6"/>
    <w:rsid w:val="00076C42"/>
    <w:rsid w:val="00076C8C"/>
    <w:rsid w:val="00076CD4"/>
    <w:rsid w:val="00077D8F"/>
    <w:rsid w:val="00077DB0"/>
    <w:rsid w:val="00077EDE"/>
    <w:rsid w:val="0008023A"/>
    <w:rsid w:val="0008059A"/>
    <w:rsid w:val="000805E5"/>
    <w:rsid w:val="000806EB"/>
    <w:rsid w:val="000807C8"/>
    <w:rsid w:val="0008092D"/>
    <w:rsid w:val="00080962"/>
    <w:rsid w:val="000809D6"/>
    <w:rsid w:val="00080B45"/>
    <w:rsid w:val="000811C8"/>
    <w:rsid w:val="000812B9"/>
    <w:rsid w:val="00081337"/>
    <w:rsid w:val="0008158B"/>
    <w:rsid w:val="00081917"/>
    <w:rsid w:val="00081CFC"/>
    <w:rsid w:val="00081FDF"/>
    <w:rsid w:val="00082365"/>
    <w:rsid w:val="0008251C"/>
    <w:rsid w:val="0008276F"/>
    <w:rsid w:val="00082985"/>
    <w:rsid w:val="00082AB2"/>
    <w:rsid w:val="00082CD7"/>
    <w:rsid w:val="00082DA7"/>
    <w:rsid w:val="00082E67"/>
    <w:rsid w:val="00082EEE"/>
    <w:rsid w:val="000830E0"/>
    <w:rsid w:val="000834DE"/>
    <w:rsid w:val="00083580"/>
    <w:rsid w:val="000836C5"/>
    <w:rsid w:val="0008371B"/>
    <w:rsid w:val="00083722"/>
    <w:rsid w:val="00084083"/>
    <w:rsid w:val="000846D5"/>
    <w:rsid w:val="0008477E"/>
    <w:rsid w:val="00084B24"/>
    <w:rsid w:val="00084D8B"/>
    <w:rsid w:val="00085124"/>
    <w:rsid w:val="00085741"/>
    <w:rsid w:val="00085762"/>
    <w:rsid w:val="00085DCD"/>
    <w:rsid w:val="00085F18"/>
    <w:rsid w:val="00085F45"/>
    <w:rsid w:val="0008610E"/>
    <w:rsid w:val="000866AF"/>
    <w:rsid w:val="000866B3"/>
    <w:rsid w:val="000867D7"/>
    <w:rsid w:val="000867DF"/>
    <w:rsid w:val="0008684F"/>
    <w:rsid w:val="000868D8"/>
    <w:rsid w:val="00086D54"/>
    <w:rsid w:val="00086D60"/>
    <w:rsid w:val="00086F9C"/>
    <w:rsid w:val="00087F11"/>
    <w:rsid w:val="0009069D"/>
    <w:rsid w:val="00090860"/>
    <w:rsid w:val="00090C24"/>
    <w:rsid w:val="00090DDE"/>
    <w:rsid w:val="00091048"/>
    <w:rsid w:val="00091313"/>
    <w:rsid w:val="000914E4"/>
    <w:rsid w:val="000914F9"/>
    <w:rsid w:val="000916CA"/>
    <w:rsid w:val="0009179F"/>
    <w:rsid w:val="000919D5"/>
    <w:rsid w:val="00091AB8"/>
    <w:rsid w:val="00091F1A"/>
    <w:rsid w:val="000922C5"/>
    <w:rsid w:val="00092988"/>
    <w:rsid w:val="000929CE"/>
    <w:rsid w:val="00092CC1"/>
    <w:rsid w:val="000933B5"/>
    <w:rsid w:val="000938DE"/>
    <w:rsid w:val="0009390E"/>
    <w:rsid w:val="00093A36"/>
    <w:rsid w:val="00093D9F"/>
    <w:rsid w:val="00094360"/>
    <w:rsid w:val="00094364"/>
    <w:rsid w:val="00094374"/>
    <w:rsid w:val="00094750"/>
    <w:rsid w:val="00095242"/>
    <w:rsid w:val="00095AF0"/>
    <w:rsid w:val="00095B6B"/>
    <w:rsid w:val="00095C7F"/>
    <w:rsid w:val="00095CA8"/>
    <w:rsid w:val="00096A6A"/>
    <w:rsid w:val="000971CF"/>
    <w:rsid w:val="000971ED"/>
    <w:rsid w:val="00097233"/>
    <w:rsid w:val="000973AF"/>
    <w:rsid w:val="00097711"/>
    <w:rsid w:val="00097727"/>
    <w:rsid w:val="000A02FC"/>
    <w:rsid w:val="000A0460"/>
    <w:rsid w:val="000A0BCE"/>
    <w:rsid w:val="000A12BD"/>
    <w:rsid w:val="000A131D"/>
    <w:rsid w:val="000A15B0"/>
    <w:rsid w:val="000A1DBB"/>
    <w:rsid w:val="000A1F07"/>
    <w:rsid w:val="000A228A"/>
    <w:rsid w:val="000A25AC"/>
    <w:rsid w:val="000A2FBE"/>
    <w:rsid w:val="000A30BB"/>
    <w:rsid w:val="000A329F"/>
    <w:rsid w:val="000A3694"/>
    <w:rsid w:val="000A3815"/>
    <w:rsid w:val="000A39AC"/>
    <w:rsid w:val="000A3A35"/>
    <w:rsid w:val="000A3AEF"/>
    <w:rsid w:val="000A3CA0"/>
    <w:rsid w:val="000A4277"/>
    <w:rsid w:val="000A45AF"/>
    <w:rsid w:val="000A46B3"/>
    <w:rsid w:val="000A4786"/>
    <w:rsid w:val="000A4C59"/>
    <w:rsid w:val="000A526C"/>
    <w:rsid w:val="000A5A3B"/>
    <w:rsid w:val="000A5EAA"/>
    <w:rsid w:val="000A5F4B"/>
    <w:rsid w:val="000A617D"/>
    <w:rsid w:val="000A67C3"/>
    <w:rsid w:val="000A6E4B"/>
    <w:rsid w:val="000A6F7B"/>
    <w:rsid w:val="000A71C6"/>
    <w:rsid w:val="000A71D0"/>
    <w:rsid w:val="000A7326"/>
    <w:rsid w:val="000A7396"/>
    <w:rsid w:val="000A7447"/>
    <w:rsid w:val="000A766E"/>
    <w:rsid w:val="000A7818"/>
    <w:rsid w:val="000A7ADD"/>
    <w:rsid w:val="000B017C"/>
    <w:rsid w:val="000B0211"/>
    <w:rsid w:val="000B0221"/>
    <w:rsid w:val="000B05D6"/>
    <w:rsid w:val="000B0AB5"/>
    <w:rsid w:val="000B0C79"/>
    <w:rsid w:val="000B1198"/>
    <w:rsid w:val="000B1898"/>
    <w:rsid w:val="000B18E4"/>
    <w:rsid w:val="000B1AE2"/>
    <w:rsid w:val="000B2722"/>
    <w:rsid w:val="000B2810"/>
    <w:rsid w:val="000B2AA7"/>
    <w:rsid w:val="000B2FCB"/>
    <w:rsid w:val="000B3295"/>
    <w:rsid w:val="000B3486"/>
    <w:rsid w:val="000B3962"/>
    <w:rsid w:val="000B3A66"/>
    <w:rsid w:val="000B3ABE"/>
    <w:rsid w:val="000B3B34"/>
    <w:rsid w:val="000B3F02"/>
    <w:rsid w:val="000B4A7A"/>
    <w:rsid w:val="000B4B98"/>
    <w:rsid w:val="000B4D4C"/>
    <w:rsid w:val="000B4F4B"/>
    <w:rsid w:val="000B4F7D"/>
    <w:rsid w:val="000B4FA5"/>
    <w:rsid w:val="000B5123"/>
    <w:rsid w:val="000B5552"/>
    <w:rsid w:val="000B577D"/>
    <w:rsid w:val="000B58FC"/>
    <w:rsid w:val="000B5D16"/>
    <w:rsid w:val="000B60AC"/>
    <w:rsid w:val="000B6204"/>
    <w:rsid w:val="000B6558"/>
    <w:rsid w:val="000B6AE2"/>
    <w:rsid w:val="000B6B2E"/>
    <w:rsid w:val="000B6B8D"/>
    <w:rsid w:val="000B6CA8"/>
    <w:rsid w:val="000B7749"/>
    <w:rsid w:val="000B7C29"/>
    <w:rsid w:val="000B7CF2"/>
    <w:rsid w:val="000C01F9"/>
    <w:rsid w:val="000C047A"/>
    <w:rsid w:val="000C09E3"/>
    <w:rsid w:val="000C0D92"/>
    <w:rsid w:val="000C0E5F"/>
    <w:rsid w:val="000C1A0E"/>
    <w:rsid w:val="000C1C46"/>
    <w:rsid w:val="000C1C78"/>
    <w:rsid w:val="000C1CFA"/>
    <w:rsid w:val="000C1DEC"/>
    <w:rsid w:val="000C2055"/>
    <w:rsid w:val="000C22D4"/>
    <w:rsid w:val="000C2867"/>
    <w:rsid w:val="000C28E6"/>
    <w:rsid w:val="000C2E46"/>
    <w:rsid w:val="000C335E"/>
    <w:rsid w:val="000C439C"/>
    <w:rsid w:val="000C4560"/>
    <w:rsid w:val="000C4588"/>
    <w:rsid w:val="000C48BA"/>
    <w:rsid w:val="000C4B27"/>
    <w:rsid w:val="000C4C73"/>
    <w:rsid w:val="000C4D71"/>
    <w:rsid w:val="000C4DDC"/>
    <w:rsid w:val="000C4E9E"/>
    <w:rsid w:val="000C4F4D"/>
    <w:rsid w:val="000C4FD4"/>
    <w:rsid w:val="000C521A"/>
    <w:rsid w:val="000C5324"/>
    <w:rsid w:val="000C540A"/>
    <w:rsid w:val="000C5628"/>
    <w:rsid w:val="000C5A95"/>
    <w:rsid w:val="000C5CF8"/>
    <w:rsid w:val="000C5D0F"/>
    <w:rsid w:val="000C5ED2"/>
    <w:rsid w:val="000C6142"/>
    <w:rsid w:val="000C71D5"/>
    <w:rsid w:val="000C7261"/>
    <w:rsid w:val="000C7324"/>
    <w:rsid w:val="000C7595"/>
    <w:rsid w:val="000C768B"/>
    <w:rsid w:val="000C76E7"/>
    <w:rsid w:val="000C79BE"/>
    <w:rsid w:val="000D0430"/>
    <w:rsid w:val="000D0772"/>
    <w:rsid w:val="000D09C0"/>
    <w:rsid w:val="000D0C5B"/>
    <w:rsid w:val="000D0D28"/>
    <w:rsid w:val="000D1075"/>
    <w:rsid w:val="000D138F"/>
    <w:rsid w:val="000D148F"/>
    <w:rsid w:val="000D181A"/>
    <w:rsid w:val="000D18B0"/>
    <w:rsid w:val="000D18F8"/>
    <w:rsid w:val="000D1CDC"/>
    <w:rsid w:val="000D1D41"/>
    <w:rsid w:val="000D1F9E"/>
    <w:rsid w:val="000D2313"/>
    <w:rsid w:val="000D23A3"/>
    <w:rsid w:val="000D28F2"/>
    <w:rsid w:val="000D297B"/>
    <w:rsid w:val="000D2F4D"/>
    <w:rsid w:val="000D2FF9"/>
    <w:rsid w:val="000D3389"/>
    <w:rsid w:val="000D33C7"/>
    <w:rsid w:val="000D3CCA"/>
    <w:rsid w:val="000D3CD8"/>
    <w:rsid w:val="000D3EEC"/>
    <w:rsid w:val="000D44E1"/>
    <w:rsid w:val="000D45E9"/>
    <w:rsid w:val="000D463B"/>
    <w:rsid w:val="000D4685"/>
    <w:rsid w:val="000D4AA2"/>
    <w:rsid w:val="000D504B"/>
    <w:rsid w:val="000D5522"/>
    <w:rsid w:val="000D5595"/>
    <w:rsid w:val="000D56C5"/>
    <w:rsid w:val="000D5F52"/>
    <w:rsid w:val="000D6062"/>
    <w:rsid w:val="000D62EB"/>
    <w:rsid w:val="000D6726"/>
    <w:rsid w:val="000D67F3"/>
    <w:rsid w:val="000D68D8"/>
    <w:rsid w:val="000D7336"/>
    <w:rsid w:val="000D7358"/>
    <w:rsid w:val="000D746B"/>
    <w:rsid w:val="000D7478"/>
    <w:rsid w:val="000D7967"/>
    <w:rsid w:val="000E0291"/>
    <w:rsid w:val="000E0450"/>
    <w:rsid w:val="000E04AD"/>
    <w:rsid w:val="000E0CB5"/>
    <w:rsid w:val="000E0D0A"/>
    <w:rsid w:val="000E0D7F"/>
    <w:rsid w:val="000E0FDE"/>
    <w:rsid w:val="000E1713"/>
    <w:rsid w:val="000E1CB3"/>
    <w:rsid w:val="000E1CEB"/>
    <w:rsid w:val="000E1D0F"/>
    <w:rsid w:val="000E1EED"/>
    <w:rsid w:val="000E1F85"/>
    <w:rsid w:val="000E22BC"/>
    <w:rsid w:val="000E23BE"/>
    <w:rsid w:val="000E2411"/>
    <w:rsid w:val="000E241F"/>
    <w:rsid w:val="000E2648"/>
    <w:rsid w:val="000E2A92"/>
    <w:rsid w:val="000E2ABF"/>
    <w:rsid w:val="000E2ECE"/>
    <w:rsid w:val="000E325F"/>
    <w:rsid w:val="000E3A08"/>
    <w:rsid w:val="000E3C2E"/>
    <w:rsid w:val="000E3D08"/>
    <w:rsid w:val="000E3EE8"/>
    <w:rsid w:val="000E4103"/>
    <w:rsid w:val="000E4811"/>
    <w:rsid w:val="000E4C5F"/>
    <w:rsid w:val="000E4DAF"/>
    <w:rsid w:val="000E5386"/>
    <w:rsid w:val="000E544C"/>
    <w:rsid w:val="000E5514"/>
    <w:rsid w:val="000E559F"/>
    <w:rsid w:val="000E58E8"/>
    <w:rsid w:val="000E59C4"/>
    <w:rsid w:val="000E5DF6"/>
    <w:rsid w:val="000E6475"/>
    <w:rsid w:val="000E64BA"/>
    <w:rsid w:val="000E664E"/>
    <w:rsid w:val="000E6B82"/>
    <w:rsid w:val="000E6F11"/>
    <w:rsid w:val="000E71A9"/>
    <w:rsid w:val="000E743B"/>
    <w:rsid w:val="000E7ABE"/>
    <w:rsid w:val="000E7F32"/>
    <w:rsid w:val="000E7FC9"/>
    <w:rsid w:val="000F06F5"/>
    <w:rsid w:val="000F07A2"/>
    <w:rsid w:val="000F09E8"/>
    <w:rsid w:val="000F0CB0"/>
    <w:rsid w:val="000F0E72"/>
    <w:rsid w:val="000F109D"/>
    <w:rsid w:val="000F1557"/>
    <w:rsid w:val="000F1716"/>
    <w:rsid w:val="000F25A0"/>
    <w:rsid w:val="000F2812"/>
    <w:rsid w:val="000F2DAD"/>
    <w:rsid w:val="000F2F10"/>
    <w:rsid w:val="000F31F7"/>
    <w:rsid w:val="000F3387"/>
    <w:rsid w:val="000F3835"/>
    <w:rsid w:val="000F398D"/>
    <w:rsid w:val="000F3FEC"/>
    <w:rsid w:val="000F4082"/>
    <w:rsid w:val="000F44F8"/>
    <w:rsid w:val="000F4619"/>
    <w:rsid w:val="000F4662"/>
    <w:rsid w:val="000F507F"/>
    <w:rsid w:val="000F5523"/>
    <w:rsid w:val="000F5532"/>
    <w:rsid w:val="000F5764"/>
    <w:rsid w:val="000F5884"/>
    <w:rsid w:val="000F615A"/>
    <w:rsid w:val="000F6708"/>
    <w:rsid w:val="000F6D33"/>
    <w:rsid w:val="000F6ED0"/>
    <w:rsid w:val="000F6F4B"/>
    <w:rsid w:val="000F73A0"/>
    <w:rsid w:val="000F73A4"/>
    <w:rsid w:val="000F7DA4"/>
    <w:rsid w:val="000F7DA5"/>
    <w:rsid w:val="000F7F9B"/>
    <w:rsid w:val="000F7FCC"/>
    <w:rsid w:val="00100451"/>
    <w:rsid w:val="0010060F"/>
    <w:rsid w:val="00100717"/>
    <w:rsid w:val="0010080C"/>
    <w:rsid w:val="001008EB"/>
    <w:rsid w:val="00100929"/>
    <w:rsid w:val="0010111B"/>
    <w:rsid w:val="0010131D"/>
    <w:rsid w:val="001016B8"/>
    <w:rsid w:val="00101869"/>
    <w:rsid w:val="00101905"/>
    <w:rsid w:val="00102341"/>
    <w:rsid w:val="00102399"/>
    <w:rsid w:val="0010292D"/>
    <w:rsid w:val="00102DFF"/>
    <w:rsid w:val="00103688"/>
    <w:rsid w:val="00103725"/>
    <w:rsid w:val="001038BB"/>
    <w:rsid w:val="001039D7"/>
    <w:rsid w:val="00103BA9"/>
    <w:rsid w:val="00103C72"/>
    <w:rsid w:val="001040D6"/>
    <w:rsid w:val="001044DB"/>
    <w:rsid w:val="00104B55"/>
    <w:rsid w:val="00104F1C"/>
    <w:rsid w:val="0010537A"/>
    <w:rsid w:val="00105A42"/>
    <w:rsid w:val="00105DD2"/>
    <w:rsid w:val="00105F09"/>
    <w:rsid w:val="00106110"/>
    <w:rsid w:val="001064E0"/>
    <w:rsid w:val="00106859"/>
    <w:rsid w:val="00106995"/>
    <w:rsid w:val="00106C2C"/>
    <w:rsid w:val="00106C4C"/>
    <w:rsid w:val="00106D8F"/>
    <w:rsid w:val="00106DF4"/>
    <w:rsid w:val="00107029"/>
    <w:rsid w:val="00107115"/>
    <w:rsid w:val="00107432"/>
    <w:rsid w:val="001076AA"/>
    <w:rsid w:val="00107878"/>
    <w:rsid w:val="00107A68"/>
    <w:rsid w:val="00107B6A"/>
    <w:rsid w:val="00107B72"/>
    <w:rsid w:val="00107D6C"/>
    <w:rsid w:val="00110065"/>
    <w:rsid w:val="001101FF"/>
    <w:rsid w:val="001105FC"/>
    <w:rsid w:val="00110A04"/>
    <w:rsid w:val="001110A0"/>
    <w:rsid w:val="001111B8"/>
    <w:rsid w:val="001111F2"/>
    <w:rsid w:val="001112B5"/>
    <w:rsid w:val="001112CD"/>
    <w:rsid w:val="001115FF"/>
    <w:rsid w:val="0011180D"/>
    <w:rsid w:val="00111AE9"/>
    <w:rsid w:val="00111DA4"/>
    <w:rsid w:val="00111F56"/>
    <w:rsid w:val="0011253B"/>
    <w:rsid w:val="001126A9"/>
    <w:rsid w:val="001133A1"/>
    <w:rsid w:val="00113432"/>
    <w:rsid w:val="001135E8"/>
    <w:rsid w:val="0011360A"/>
    <w:rsid w:val="00113838"/>
    <w:rsid w:val="001138A4"/>
    <w:rsid w:val="00113B4E"/>
    <w:rsid w:val="00113ECE"/>
    <w:rsid w:val="00114B52"/>
    <w:rsid w:val="00114C3C"/>
    <w:rsid w:val="00114D3F"/>
    <w:rsid w:val="0011526E"/>
    <w:rsid w:val="00115298"/>
    <w:rsid w:val="0011545E"/>
    <w:rsid w:val="001155C3"/>
    <w:rsid w:val="001159F9"/>
    <w:rsid w:val="00115DE1"/>
    <w:rsid w:val="00115E73"/>
    <w:rsid w:val="0011615E"/>
    <w:rsid w:val="00116205"/>
    <w:rsid w:val="001165FB"/>
    <w:rsid w:val="001166DC"/>
    <w:rsid w:val="00116B2B"/>
    <w:rsid w:val="00116C31"/>
    <w:rsid w:val="00117174"/>
    <w:rsid w:val="001171D9"/>
    <w:rsid w:val="00117321"/>
    <w:rsid w:val="0011771F"/>
    <w:rsid w:val="00117861"/>
    <w:rsid w:val="0011788A"/>
    <w:rsid w:val="001178EC"/>
    <w:rsid w:val="00117A06"/>
    <w:rsid w:val="00117A91"/>
    <w:rsid w:val="00117E25"/>
    <w:rsid w:val="00117F2B"/>
    <w:rsid w:val="00120103"/>
    <w:rsid w:val="001205DD"/>
    <w:rsid w:val="001208F8"/>
    <w:rsid w:val="00120924"/>
    <w:rsid w:val="0012155F"/>
    <w:rsid w:val="00121FBB"/>
    <w:rsid w:val="0012216E"/>
    <w:rsid w:val="00122506"/>
    <w:rsid w:val="0012253D"/>
    <w:rsid w:val="001225E4"/>
    <w:rsid w:val="0012269B"/>
    <w:rsid w:val="001226DC"/>
    <w:rsid w:val="001229E6"/>
    <w:rsid w:val="00122CC9"/>
    <w:rsid w:val="00122F0B"/>
    <w:rsid w:val="00122FDC"/>
    <w:rsid w:val="00123054"/>
    <w:rsid w:val="00123186"/>
    <w:rsid w:val="0012337D"/>
    <w:rsid w:val="001233EF"/>
    <w:rsid w:val="0012365F"/>
    <w:rsid w:val="001236AB"/>
    <w:rsid w:val="00123789"/>
    <w:rsid w:val="00123D49"/>
    <w:rsid w:val="00123E1D"/>
    <w:rsid w:val="00123EBD"/>
    <w:rsid w:val="001246CB"/>
    <w:rsid w:val="00124D86"/>
    <w:rsid w:val="00124E1A"/>
    <w:rsid w:val="00124EE0"/>
    <w:rsid w:val="00125177"/>
    <w:rsid w:val="0012553E"/>
    <w:rsid w:val="0012593A"/>
    <w:rsid w:val="001259DA"/>
    <w:rsid w:val="00125A93"/>
    <w:rsid w:val="00125B5F"/>
    <w:rsid w:val="00125FA6"/>
    <w:rsid w:val="0012615E"/>
    <w:rsid w:val="00126248"/>
    <w:rsid w:val="0012679B"/>
    <w:rsid w:val="00126E66"/>
    <w:rsid w:val="00126F94"/>
    <w:rsid w:val="001270BF"/>
    <w:rsid w:val="00127453"/>
    <w:rsid w:val="0012756B"/>
    <w:rsid w:val="00127623"/>
    <w:rsid w:val="001276EB"/>
    <w:rsid w:val="0012785C"/>
    <w:rsid w:val="0012793E"/>
    <w:rsid w:val="00127F6C"/>
    <w:rsid w:val="001301CD"/>
    <w:rsid w:val="001301D3"/>
    <w:rsid w:val="001302F1"/>
    <w:rsid w:val="0013055F"/>
    <w:rsid w:val="001309A8"/>
    <w:rsid w:val="00130B61"/>
    <w:rsid w:val="00130E4E"/>
    <w:rsid w:val="00131096"/>
    <w:rsid w:val="001311B8"/>
    <w:rsid w:val="00131364"/>
    <w:rsid w:val="001314B2"/>
    <w:rsid w:val="001318D8"/>
    <w:rsid w:val="00131AD9"/>
    <w:rsid w:val="00131C5E"/>
    <w:rsid w:val="001325EC"/>
    <w:rsid w:val="001326B7"/>
    <w:rsid w:val="001328B1"/>
    <w:rsid w:val="001329F9"/>
    <w:rsid w:val="00132A2D"/>
    <w:rsid w:val="00132AD2"/>
    <w:rsid w:val="00132D23"/>
    <w:rsid w:val="00132E9D"/>
    <w:rsid w:val="001331F9"/>
    <w:rsid w:val="00133291"/>
    <w:rsid w:val="0013344F"/>
    <w:rsid w:val="001334FC"/>
    <w:rsid w:val="00133C28"/>
    <w:rsid w:val="00133EEF"/>
    <w:rsid w:val="0013467B"/>
    <w:rsid w:val="0013488B"/>
    <w:rsid w:val="00134A8D"/>
    <w:rsid w:val="00134BC7"/>
    <w:rsid w:val="00134E74"/>
    <w:rsid w:val="0013511A"/>
    <w:rsid w:val="001355E4"/>
    <w:rsid w:val="0013597E"/>
    <w:rsid w:val="00136128"/>
    <w:rsid w:val="001364DB"/>
    <w:rsid w:val="001366B1"/>
    <w:rsid w:val="0013677C"/>
    <w:rsid w:val="00136B99"/>
    <w:rsid w:val="00136FB7"/>
    <w:rsid w:val="001371A8"/>
    <w:rsid w:val="001373B0"/>
    <w:rsid w:val="0013745D"/>
    <w:rsid w:val="00137690"/>
    <w:rsid w:val="0013771C"/>
    <w:rsid w:val="0013787E"/>
    <w:rsid w:val="00137882"/>
    <w:rsid w:val="00137D2D"/>
    <w:rsid w:val="00137D73"/>
    <w:rsid w:val="0014091F"/>
    <w:rsid w:val="00140959"/>
    <w:rsid w:val="00140CD2"/>
    <w:rsid w:val="00141295"/>
    <w:rsid w:val="0014134D"/>
    <w:rsid w:val="0014162D"/>
    <w:rsid w:val="001416AD"/>
    <w:rsid w:val="00141733"/>
    <w:rsid w:val="00141885"/>
    <w:rsid w:val="001418EA"/>
    <w:rsid w:val="0014190C"/>
    <w:rsid w:val="00141A00"/>
    <w:rsid w:val="00141C8D"/>
    <w:rsid w:val="00141F07"/>
    <w:rsid w:val="00142547"/>
    <w:rsid w:val="001427EC"/>
    <w:rsid w:val="00142862"/>
    <w:rsid w:val="00142D50"/>
    <w:rsid w:val="0014309D"/>
    <w:rsid w:val="001432B8"/>
    <w:rsid w:val="001433B9"/>
    <w:rsid w:val="0014342D"/>
    <w:rsid w:val="001436D6"/>
    <w:rsid w:val="00143932"/>
    <w:rsid w:val="00143B9C"/>
    <w:rsid w:val="00143D1B"/>
    <w:rsid w:val="001442A7"/>
    <w:rsid w:val="001442BF"/>
    <w:rsid w:val="00144397"/>
    <w:rsid w:val="0014469A"/>
    <w:rsid w:val="00144746"/>
    <w:rsid w:val="001449A9"/>
    <w:rsid w:val="00144A86"/>
    <w:rsid w:val="00144B98"/>
    <w:rsid w:val="00144BA2"/>
    <w:rsid w:val="0014529E"/>
    <w:rsid w:val="00145408"/>
    <w:rsid w:val="00145769"/>
    <w:rsid w:val="00145A4D"/>
    <w:rsid w:val="00145E65"/>
    <w:rsid w:val="00146538"/>
    <w:rsid w:val="00146588"/>
    <w:rsid w:val="00146804"/>
    <w:rsid w:val="001468A5"/>
    <w:rsid w:val="00146A59"/>
    <w:rsid w:val="00146AB3"/>
    <w:rsid w:val="00146DDD"/>
    <w:rsid w:val="00146FE3"/>
    <w:rsid w:val="001478A6"/>
    <w:rsid w:val="0014790E"/>
    <w:rsid w:val="00150022"/>
    <w:rsid w:val="00150535"/>
    <w:rsid w:val="001506D2"/>
    <w:rsid w:val="001507A8"/>
    <w:rsid w:val="0015186F"/>
    <w:rsid w:val="001518F2"/>
    <w:rsid w:val="001519F1"/>
    <w:rsid w:val="00151E70"/>
    <w:rsid w:val="001522A0"/>
    <w:rsid w:val="001524A3"/>
    <w:rsid w:val="001531D5"/>
    <w:rsid w:val="0015320D"/>
    <w:rsid w:val="00153388"/>
    <w:rsid w:val="00153927"/>
    <w:rsid w:val="00153EDE"/>
    <w:rsid w:val="001540D3"/>
    <w:rsid w:val="001545D0"/>
    <w:rsid w:val="00154F69"/>
    <w:rsid w:val="0015539F"/>
    <w:rsid w:val="00155C3B"/>
    <w:rsid w:val="00155D5A"/>
    <w:rsid w:val="00155E45"/>
    <w:rsid w:val="001566E6"/>
    <w:rsid w:val="0015696B"/>
    <w:rsid w:val="00156A6B"/>
    <w:rsid w:val="00157193"/>
    <w:rsid w:val="001572D3"/>
    <w:rsid w:val="0015741D"/>
    <w:rsid w:val="001579B1"/>
    <w:rsid w:val="001579C5"/>
    <w:rsid w:val="00157A7D"/>
    <w:rsid w:val="00157A86"/>
    <w:rsid w:val="00157BAF"/>
    <w:rsid w:val="00157C29"/>
    <w:rsid w:val="00157CC3"/>
    <w:rsid w:val="0016057D"/>
    <w:rsid w:val="00160861"/>
    <w:rsid w:val="00160EC8"/>
    <w:rsid w:val="00160F06"/>
    <w:rsid w:val="001612C6"/>
    <w:rsid w:val="00161333"/>
    <w:rsid w:val="001614A0"/>
    <w:rsid w:val="00161CBD"/>
    <w:rsid w:val="0016217C"/>
    <w:rsid w:val="00162358"/>
    <w:rsid w:val="00162424"/>
    <w:rsid w:val="001628B1"/>
    <w:rsid w:val="00162B9A"/>
    <w:rsid w:val="00162DDF"/>
    <w:rsid w:val="00163103"/>
    <w:rsid w:val="00163327"/>
    <w:rsid w:val="001635B5"/>
    <w:rsid w:val="00163CF3"/>
    <w:rsid w:val="0016424B"/>
    <w:rsid w:val="00164611"/>
    <w:rsid w:val="0016461A"/>
    <w:rsid w:val="00164AEA"/>
    <w:rsid w:val="0016553A"/>
    <w:rsid w:val="0016587F"/>
    <w:rsid w:val="00165F00"/>
    <w:rsid w:val="0016615C"/>
    <w:rsid w:val="001662DA"/>
    <w:rsid w:val="0016695E"/>
    <w:rsid w:val="00166A70"/>
    <w:rsid w:val="00166C2A"/>
    <w:rsid w:val="00166ECD"/>
    <w:rsid w:val="00167129"/>
    <w:rsid w:val="001674E3"/>
    <w:rsid w:val="00167AEE"/>
    <w:rsid w:val="00167BE5"/>
    <w:rsid w:val="00167FE0"/>
    <w:rsid w:val="00170204"/>
    <w:rsid w:val="00170756"/>
    <w:rsid w:val="00170951"/>
    <w:rsid w:val="00170AB2"/>
    <w:rsid w:val="00170C9F"/>
    <w:rsid w:val="00171975"/>
    <w:rsid w:val="00171ADF"/>
    <w:rsid w:val="00171DD7"/>
    <w:rsid w:val="0017211D"/>
    <w:rsid w:val="001725B6"/>
    <w:rsid w:val="001725D9"/>
    <w:rsid w:val="00172832"/>
    <w:rsid w:val="00173021"/>
    <w:rsid w:val="001731E0"/>
    <w:rsid w:val="001732B3"/>
    <w:rsid w:val="00173444"/>
    <w:rsid w:val="00173C8C"/>
    <w:rsid w:val="00173D4D"/>
    <w:rsid w:val="00174C28"/>
    <w:rsid w:val="001753F0"/>
    <w:rsid w:val="0017544F"/>
    <w:rsid w:val="001755FD"/>
    <w:rsid w:val="0017562D"/>
    <w:rsid w:val="00175682"/>
    <w:rsid w:val="00175814"/>
    <w:rsid w:val="00175822"/>
    <w:rsid w:val="0017585C"/>
    <w:rsid w:val="00175CD9"/>
    <w:rsid w:val="00175F46"/>
    <w:rsid w:val="00176646"/>
    <w:rsid w:val="00176C33"/>
    <w:rsid w:val="001771A0"/>
    <w:rsid w:val="001771D0"/>
    <w:rsid w:val="001772AC"/>
    <w:rsid w:val="001778D3"/>
    <w:rsid w:val="00177BD9"/>
    <w:rsid w:val="00180150"/>
    <w:rsid w:val="001802BA"/>
    <w:rsid w:val="001803E6"/>
    <w:rsid w:val="0018092B"/>
    <w:rsid w:val="00181176"/>
    <w:rsid w:val="001811D1"/>
    <w:rsid w:val="00181334"/>
    <w:rsid w:val="001815C7"/>
    <w:rsid w:val="0018161E"/>
    <w:rsid w:val="00181BE7"/>
    <w:rsid w:val="00181C5C"/>
    <w:rsid w:val="00181DA6"/>
    <w:rsid w:val="00181E86"/>
    <w:rsid w:val="00181E8C"/>
    <w:rsid w:val="001821C3"/>
    <w:rsid w:val="00182528"/>
    <w:rsid w:val="001826BF"/>
    <w:rsid w:val="001828A4"/>
    <w:rsid w:val="001828AD"/>
    <w:rsid w:val="0018296C"/>
    <w:rsid w:val="00182A95"/>
    <w:rsid w:val="00183000"/>
    <w:rsid w:val="001832B0"/>
    <w:rsid w:val="00183789"/>
    <w:rsid w:val="001837C4"/>
    <w:rsid w:val="00183E5C"/>
    <w:rsid w:val="001844E8"/>
    <w:rsid w:val="001849C7"/>
    <w:rsid w:val="00184FFF"/>
    <w:rsid w:val="0018503C"/>
    <w:rsid w:val="001850E3"/>
    <w:rsid w:val="001853AB"/>
    <w:rsid w:val="001854E1"/>
    <w:rsid w:val="001855A3"/>
    <w:rsid w:val="00185D9D"/>
    <w:rsid w:val="00185EBD"/>
    <w:rsid w:val="00186289"/>
    <w:rsid w:val="00186382"/>
    <w:rsid w:val="001865A6"/>
    <w:rsid w:val="0018660C"/>
    <w:rsid w:val="001867B7"/>
    <w:rsid w:val="00186DA0"/>
    <w:rsid w:val="001871EF"/>
    <w:rsid w:val="0018788D"/>
    <w:rsid w:val="001878C7"/>
    <w:rsid w:val="00187A00"/>
    <w:rsid w:val="00190230"/>
    <w:rsid w:val="001906C5"/>
    <w:rsid w:val="001906D4"/>
    <w:rsid w:val="0019076D"/>
    <w:rsid w:val="001909F6"/>
    <w:rsid w:val="00190C12"/>
    <w:rsid w:val="00190CC0"/>
    <w:rsid w:val="00190F6A"/>
    <w:rsid w:val="00191323"/>
    <w:rsid w:val="001919D1"/>
    <w:rsid w:val="00191C46"/>
    <w:rsid w:val="001920C0"/>
    <w:rsid w:val="0019230A"/>
    <w:rsid w:val="0019255A"/>
    <w:rsid w:val="001927D0"/>
    <w:rsid w:val="001928CC"/>
    <w:rsid w:val="00192A1B"/>
    <w:rsid w:val="001935B0"/>
    <w:rsid w:val="00193768"/>
    <w:rsid w:val="001937AF"/>
    <w:rsid w:val="00193AE3"/>
    <w:rsid w:val="00193D0E"/>
    <w:rsid w:val="00193E78"/>
    <w:rsid w:val="00193F40"/>
    <w:rsid w:val="00193F9F"/>
    <w:rsid w:val="001944CF"/>
    <w:rsid w:val="001948C8"/>
    <w:rsid w:val="00194BFE"/>
    <w:rsid w:val="00194C78"/>
    <w:rsid w:val="00194D6D"/>
    <w:rsid w:val="00195284"/>
    <w:rsid w:val="001954B0"/>
    <w:rsid w:val="0019567B"/>
    <w:rsid w:val="00195978"/>
    <w:rsid w:val="00195D96"/>
    <w:rsid w:val="001964D8"/>
    <w:rsid w:val="00196735"/>
    <w:rsid w:val="00197164"/>
    <w:rsid w:val="00197174"/>
    <w:rsid w:val="0019726E"/>
    <w:rsid w:val="00197451"/>
    <w:rsid w:val="001974FE"/>
    <w:rsid w:val="00197699"/>
    <w:rsid w:val="00197816"/>
    <w:rsid w:val="00197E5B"/>
    <w:rsid w:val="001A01E6"/>
    <w:rsid w:val="001A0307"/>
    <w:rsid w:val="001A0643"/>
    <w:rsid w:val="001A0683"/>
    <w:rsid w:val="001A07EB"/>
    <w:rsid w:val="001A09BD"/>
    <w:rsid w:val="001A0AC5"/>
    <w:rsid w:val="001A0F01"/>
    <w:rsid w:val="001A0F21"/>
    <w:rsid w:val="001A0F97"/>
    <w:rsid w:val="001A1208"/>
    <w:rsid w:val="001A145D"/>
    <w:rsid w:val="001A1921"/>
    <w:rsid w:val="001A19F5"/>
    <w:rsid w:val="001A1A8E"/>
    <w:rsid w:val="001A1D6D"/>
    <w:rsid w:val="001A2226"/>
    <w:rsid w:val="001A229E"/>
    <w:rsid w:val="001A26FA"/>
    <w:rsid w:val="001A2726"/>
    <w:rsid w:val="001A2A8A"/>
    <w:rsid w:val="001A2AFF"/>
    <w:rsid w:val="001A2DA8"/>
    <w:rsid w:val="001A3293"/>
    <w:rsid w:val="001A37C1"/>
    <w:rsid w:val="001A38ED"/>
    <w:rsid w:val="001A4213"/>
    <w:rsid w:val="001A42BA"/>
    <w:rsid w:val="001A4537"/>
    <w:rsid w:val="001A468D"/>
    <w:rsid w:val="001A474F"/>
    <w:rsid w:val="001A4D1A"/>
    <w:rsid w:val="001A4F3E"/>
    <w:rsid w:val="001A5177"/>
    <w:rsid w:val="001A5270"/>
    <w:rsid w:val="001A5637"/>
    <w:rsid w:val="001A5811"/>
    <w:rsid w:val="001A5B72"/>
    <w:rsid w:val="001A6161"/>
    <w:rsid w:val="001A63A6"/>
    <w:rsid w:val="001A68F6"/>
    <w:rsid w:val="001A721C"/>
    <w:rsid w:val="001A77F2"/>
    <w:rsid w:val="001A7F02"/>
    <w:rsid w:val="001B005B"/>
    <w:rsid w:val="001B03D7"/>
    <w:rsid w:val="001B072E"/>
    <w:rsid w:val="001B07D2"/>
    <w:rsid w:val="001B0839"/>
    <w:rsid w:val="001B0DA5"/>
    <w:rsid w:val="001B0F69"/>
    <w:rsid w:val="001B14D7"/>
    <w:rsid w:val="001B1534"/>
    <w:rsid w:val="001B187D"/>
    <w:rsid w:val="001B18A9"/>
    <w:rsid w:val="001B1A11"/>
    <w:rsid w:val="001B2066"/>
    <w:rsid w:val="001B220C"/>
    <w:rsid w:val="001B22E4"/>
    <w:rsid w:val="001B2478"/>
    <w:rsid w:val="001B24E3"/>
    <w:rsid w:val="001B286B"/>
    <w:rsid w:val="001B28AD"/>
    <w:rsid w:val="001B2A35"/>
    <w:rsid w:val="001B2AD0"/>
    <w:rsid w:val="001B2EC8"/>
    <w:rsid w:val="001B2FC1"/>
    <w:rsid w:val="001B365F"/>
    <w:rsid w:val="001B3694"/>
    <w:rsid w:val="001B3E9C"/>
    <w:rsid w:val="001B46C2"/>
    <w:rsid w:val="001B473B"/>
    <w:rsid w:val="001B497F"/>
    <w:rsid w:val="001B4D2F"/>
    <w:rsid w:val="001B4E07"/>
    <w:rsid w:val="001B5019"/>
    <w:rsid w:val="001B639D"/>
    <w:rsid w:val="001B6635"/>
    <w:rsid w:val="001B66E7"/>
    <w:rsid w:val="001B689F"/>
    <w:rsid w:val="001B6F65"/>
    <w:rsid w:val="001B7781"/>
    <w:rsid w:val="001B78AE"/>
    <w:rsid w:val="001B7A42"/>
    <w:rsid w:val="001B7CDE"/>
    <w:rsid w:val="001B7D2F"/>
    <w:rsid w:val="001B7E04"/>
    <w:rsid w:val="001C0055"/>
    <w:rsid w:val="001C06AD"/>
    <w:rsid w:val="001C06DC"/>
    <w:rsid w:val="001C0E5A"/>
    <w:rsid w:val="001C10EF"/>
    <w:rsid w:val="001C13F3"/>
    <w:rsid w:val="001C1862"/>
    <w:rsid w:val="001C1BDF"/>
    <w:rsid w:val="001C1C93"/>
    <w:rsid w:val="001C1CAC"/>
    <w:rsid w:val="001C1CCD"/>
    <w:rsid w:val="001C1CF5"/>
    <w:rsid w:val="001C2084"/>
    <w:rsid w:val="001C24A0"/>
    <w:rsid w:val="001C2510"/>
    <w:rsid w:val="001C288B"/>
    <w:rsid w:val="001C2B31"/>
    <w:rsid w:val="001C2C78"/>
    <w:rsid w:val="001C2CD4"/>
    <w:rsid w:val="001C2E92"/>
    <w:rsid w:val="001C30E3"/>
    <w:rsid w:val="001C32AA"/>
    <w:rsid w:val="001C347B"/>
    <w:rsid w:val="001C37CA"/>
    <w:rsid w:val="001C3897"/>
    <w:rsid w:val="001C3A7E"/>
    <w:rsid w:val="001C3B52"/>
    <w:rsid w:val="001C3CCA"/>
    <w:rsid w:val="001C3DD7"/>
    <w:rsid w:val="001C4457"/>
    <w:rsid w:val="001C4563"/>
    <w:rsid w:val="001C489E"/>
    <w:rsid w:val="001C4E7E"/>
    <w:rsid w:val="001C4E9F"/>
    <w:rsid w:val="001C4F87"/>
    <w:rsid w:val="001C50C0"/>
    <w:rsid w:val="001C56E5"/>
    <w:rsid w:val="001C56FF"/>
    <w:rsid w:val="001C5B41"/>
    <w:rsid w:val="001C5C34"/>
    <w:rsid w:val="001C5DBA"/>
    <w:rsid w:val="001C63B0"/>
    <w:rsid w:val="001C63BE"/>
    <w:rsid w:val="001C6A48"/>
    <w:rsid w:val="001C6B3B"/>
    <w:rsid w:val="001C6EF8"/>
    <w:rsid w:val="001C72E3"/>
    <w:rsid w:val="001C76E8"/>
    <w:rsid w:val="001C7C0C"/>
    <w:rsid w:val="001D02EC"/>
    <w:rsid w:val="001D0452"/>
    <w:rsid w:val="001D0755"/>
    <w:rsid w:val="001D07B3"/>
    <w:rsid w:val="001D0CD6"/>
    <w:rsid w:val="001D0D42"/>
    <w:rsid w:val="001D0E54"/>
    <w:rsid w:val="001D1082"/>
    <w:rsid w:val="001D151D"/>
    <w:rsid w:val="001D16EF"/>
    <w:rsid w:val="001D195C"/>
    <w:rsid w:val="001D1A8A"/>
    <w:rsid w:val="001D1B2A"/>
    <w:rsid w:val="001D1B2E"/>
    <w:rsid w:val="001D1C62"/>
    <w:rsid w:val="001D1D31"/>
    <w:rsid w:val="001D22F2"/>
    <w:rsid w:val="001D261B"/>
    <w:rsid w:val="001D2861"/>
    <w:rsid w:val="001D2A16"/>
    <w:rsid w:val="001D2A7A"/>
    <w:rsid w:val="001D2D51"/>
    <w:rsid w:val="001D2D84"/>
    <w:rsid w:val="001D2F97"/>
    <w:rsid w:val="001D305A"/>
    <w:rsid w:val="001D35B8"/>
    <w:rsid w:val="001D3650"/>
    <w:rsid w:val="001D3754"/>
    <w:rsid w:val="001D3AE0"/>
    <w:rsid w:val="001D4083"/>
    <w:rsid w:val="001D466A"/>
    <w:rsid w:val="001D4779"/>
    <w:rsid w:val="001D47BF"/>
    <w:rsid w:val="001D4897"/>
    <w:rsid w:val="001D495A"/>
    <w:rsid w:val="001D4AB3"/>
    <w:rsid w:val="001D4B74"/>
    <w:rsid w:val="001D4DCA"/>
    <w:rsid w:val="001D4DE7"/>
    <w:rsid w:val="001D4EB5"/>
    <w:rsid w:val="001D562F"/>
    <w:rsid w:val="001D5667"/>
    <w:rsid w:val="001D5D3C"/>
    <w:rsid w:val="001D5D6D"/>
    <w:rsid w:val="001D5D9F"/>
    <w:rsid w:val="001D6248"/>
    <w:rsid w:val="001D6461"/>
    <w:rsid w:val="001D6763"/>
    <w:rsid w:val="001D68C9"/>
    <w:rsid w:val="001D6B61"/>
    <w:rsid w:val="001D6C7C"/>
    <w:rsid w:val="001D71A7"/>
    <w:rsid w:val="001D71B2"/>
    <w:rsid w:val="001D770E"/>
    <w:rsid w:val="001D776B"/>
    <w:rsid w:val="001D77B1"/>
    <w:rsid w:val="001D791D"/>
    <w:rsid w:val="001D7DEC"/>
    <w:rsid w:val="001D7DFF"/>
    <w:rsid w:val="001E021F"/>
    <w:rsid w:val="001E02EC"/>
    <w:rsid w:val="001E04BB"/>
    <w:rsid w:val="001E1666"/>
    <w:rsid w:val="001E1746"/>
    <w:rsid w:val="001E1AEF"/>
    <w:rsid w:val="001E1B7C"/>
    <w:rsid w:val="001E1CA5"/>
    <w:rsid w:val="001E1FCA"/>
    <w:rsid w:val="001E2101"/>
    <w:rsid w:val="001E2641"/>
    <w:rsid w:val="001E2696"/>
    <w:rsid w:val="001E2711"/>
    <w:rsid w:val="001E289C"/>
    <w:rsid w:val="001E2970"/>
    <w:rsid w:val="001E2DF7"/>
    <w:rsid w:val="001E2E85"/>
    <w:rsid w:val="001E3420"/>
    <w:rsid w:val="001E35CE"/>
    <w:rsid w:val="001E3E40"/>
    <w:rsid w:val="001E3EF7"/>
    <w:rsid w:val="001E3F78"/>
    <w:rsid w:val="001E4207"/>
    <w:rsid w:val="001E4292"/>
    <w:rsid w:val="001E4788"/>
    <w:rsid w:val="001E4822"/>
    <w:rsid w:val="001E4C2C"/>
    <w:rsid w:val="001E4C3A"/>
    <w:rsid w:val="001E4FC7"/>
    <w:rsid w:val="001E515A"/>
    <w:rsid w:val="001E5453"/>
    <w:rsid w:val="001E5E39"/>
    <w:rsid w:val="001E64B7"/>
    <w:rsid w:val="001E65E4"/>
    <w:rsid w:val="001E6632"/>
    <w:rsid w:val="001E6AE0"/>
    <w:rsid w:val="001E6BCF"/>
    <w:rsid w:val="001E6C61"/>
    <w:rsid w:val="001E6D21"/>
    <w:rsid w:val="001E72B7"/>
    <w:rsid w:val="001E7B3B"/>
    <w:rsid w:val="001E7C70"/>
    <w:rsid w:val="001F01F4"/>
    <w:rsid w:val="001F0AA8"/>
    <w:rsid w:val="001F0ABE"/>
    <w:rsid w:val="001F0BED"/>
    <w:rsid w:val="001F0DBC"/>
    <w:rsid w:val="001F0E6E"/>
    <w:rsid w:val="001F145D"/>
    <w:rsid w:val="001F14B8"/>
    <w:rsid w:val="001F16C6"/>
    <w:rsid w:val="001F23FF"/>
    <w:rsid w:val="001F24B5"/>
    <w:rsid w:val="001F2515"/>
    <w:rsid w:val="001F252A"/>
    <w:rsid w:val="001F298C"/>
    <w:rsid w:val="001F29EC"/>
    <w:rsid w:val="001F3134"/>
    <w:rsid w:val="001F3307"/>
    <w:rsid w:val="001F39E6"/>
    <w:rsid w:val="001F3B2B"/>
    <w:rsid w:val="001F4836"/>
    <w:rsid w:val="001F4C85"/>
    <w:rsid w:val="001F4D8B"/>
    <w:rsid w:val="001F4F70"/>
    <w:rsid w:val="001F5047"/>
    <w:rsid w:val="001F57EE"/>
    <w:rsid w:val="001F59E7"/>
    <w:rsid w:val="001F6299"/>
    <w:rsid w:val="001F64AA"/>
    <w:rsid w:val="001F65A1"/>
    <w:rsid w:val="001F6906"/>
    <w:rsid w:val="001F693B"/>
    <w:rsid w:val="001F6B48"/>
    <w:rsid w:val="001F6FE9"/>
    <w:rsid w:val="001F7003"/>
    <w:rsid w:val="001F71EA"/>
    <w:rsid w:val="001F73E7"/>
    <w:rsid w:val="001F7456"/>
    <w:rsid w:val="001F7530"/>
    <w:rsid w:val="001F7563"/>
    <w:rsid w:val="001F7D17"/>
    <w:rsid w:val="001F7D4C"/>
    <w:rsid w:val="001F7D7D"/>
    <w:rsid w:val="0020043B"/>
    <w:rsid w:val="00200BFF"/>
    <w:rsid w:val="00200F7B"/>
    <w:rsid w:val="002012BB"/>
    <w:rsid w:val="00201AD1"/>
    <w:rsid w:val="00202175"/>
    <w:rsid w:val="00202577"/>
    <w:rsid w:val="0020260B"/>
    <w:rsid w:val="00202967"/>
    <w:rsid w:val="00202BF6"/>
    <w:rsid w:val="00202FEE"/>
    <w:rsid w:val="002030A6"/>
    <w:rsid w:val="002033D6"/>
    <w:rsid w:val="002035A4"/>
    <w:rsid w:val="00203793"/>
    <w:rsid w:val="00203B0C"/>
    <w:rsid w:val="00203B0F"/>
    <w:rsid w:val="00203DF7"/>
    <w:rsid w:val="00204057"/>
    <w:rsid w:val="002040F5"/>
    <w:rsid w:val="00204239"/>
    <w:rsid w:val="0020476E"/>
    <w:rsid w:val="00204953"/>
    <w:rsid w:val="00204B19"/>
    <w:rsid w:val="00204C39"/>
    <w:rsid w:val="0020515C"/>
    <w:rsid w:val="00205243"/>
    <w:rsid w:val="002053C2"/>
    <w:rsid w:val="00205654"/>
    <w:rsid w:val="002057B3"/>
    <w:rsid w:val="002058CA"/>
    <w:rsid w:val="00205D77"/>
    <w:rsid w:val="00205E9E"/>
    <w:rsid w:val="00206205"/>
    <w:rsid w:val="00206822"/>
    <w:rsid w:val="00206A0C"/>
    <w:rsid w:val="00206B23"/>
    <w:rsid w:val="00206C36"/>
    <w:rsid w:val="002076BB"/>
    <w:rsid w:val="002079D8"/>
    <w:rsid w:val="00210178"/>
    <w:rsid w:val="002104EC"/>
    <w:rsid w:val="00211143"/>
    <w:rsid w:val="0021126F"/>
    <w:rsid w:val="00211288"/>
    <w:rsid w:val="00211291"/>
    <w:rsid w:val="0021207E"/>
    <w:rsid w:val="0021212F"/>
    <w:rsid w:val="0021279C"/>
    <w:rsid w:val="00212D58"/>
    <w:rsid w:val="0021304B"/>
    <w:rsid w:val="002134F3"/>
    <w:rsid w:val="00213793"/>
    <w:rsid w:val="002139DF"/>
    <w:rsid w:val="00213F47"/>
    <w:rsid w:val="00213FE9"/>
    <w:rsid w:val="00214655"/>
    <w:rsid w:val="00214752"/>
    <w:rsid w:val="00214CBB"/>
    <w:rsid w:val="00214FE3"/>
    <w:rsid w:val="002152B8"/>
    <w:rsid w:val="002153AF"/>
    <w:rsid w:val="0021545B"/>
    <w:rsid w:val="00215492"/>
    <w:rsid w:val="002154AF"/>
    <w:rsid w:val="00215832"/>
    <w:rsid w:val="00215CD0"/>
    <w:rsid w:val="00215D1F"/>
    <w:rsid w:val="0021601A"/>
    <w:rsid w:val="002160D6"/>
    <w:rsid w:val="002161A1"/>
    <w:rsid w:val="00216A11"/>
    <w:rsid w:val="00216DBD"/>
    <w:rsid w:val="0021732A"/>
    <w:rsid w:val="00217ED9"/>
    <w:rsid w:val="00220596"/>
    <w:rsid w:val="00220E52"/>
    <w:rsid w:val="00220EDD"/>
    <w:rsid w:val="00220F83"/>
    <w:rsid w:val="00221666"/>
    <w:rsid w:val="00221840"/>
    <w:rsid w:val="00221988"/>
    <w:rsid w:val="00221AF7"/>
    <w:rsid w:val="0022209E"/>
    <w:rsid w:val="0022246E"/>
    <w:rsid w:val="002224A6"/>
    <w:rsid w:val="00222675"/>
    <w:rsid w:val="00222A72"/>
    <w:rsid w:val="0022343A"/>
    <w:rsid w:val="002234E1"/>
    <w:rsid w:val="002242BD"/>
    <w:rsid w:val="00224334"/>
    <w:rsid w:val="0022444D"/>
    <w:rsid w:val="00224531"/>
    <w:rsid w:val="00224A37"/>
    <w:rsid w:val="00224AEB"/>
    <w:rsid w:val="00224CBF"/>
    <w:rsid w:val="00224D53"/>
    <w:rsid w:val="00224D8E"/>
    <w:rsid w:val="00225253"/>
    <w:rsid w:val="00225268"/>
    <w:rsid w:val="0022553E"/>
    <w:rsid w:val="00225614"/>
    <w:rsid w:val="00225781"/>
    <w:rsid w:val="00225C90"/>
    <w:rsid w:val="002260F7"/>
    <w:rsid w:val="002262FD"/>
    <w:rsid w:val="00226540"/>
    <w:rsid w:val="0022662A"/>
    <w:rsid w:val="00226906"/>
    <w:rsid w:val="00226AD7"/>
    <w:rsid w:val="00226ECB"/>
    <w:rsid w:val="00226EE4"/>
    <w:rsid w:val="002273F1"/>
    <w:rsid w:val="002276EB"/>
    <w:rsid w:val="00227B3C"/>
    <w:rsid w:val="00227C42"/>
    <w:rsid w:val="00227F4C"/>
    <w:rsid w:val="00230068"/>
    <w:rsid w:val="002303F7"/>
    <w:rsid w:val="00230A86"/>
    <w:rsid w:val="00230ABB"/>
    <w:rsid w:val="00230BB6"/>
    <w:rsid w:val="00230F74"/>
    <w:rsid w:val="00231214"/>
    <w:rsid w:val="00231257"/>
    <w:rsid w:val="00231274"/>
    <w:rsid w:val="002315E4"/>
    <w:rsid w:val="00231D50"/>
    <w:rsid w:val="0023251B"/>
    <w:rsid w:val="00232544"/>
    <w:rsid w:val="00232D16"/>
    <w:rsid w:val="00232E5A"/>
    <w:rsid w:val="00232EC4"/>
    <w:rsid w:val="00232F74"/>
    <w:rsid w:val="002331DA"/>
    <w:rsid w:val="002333E7"/>
    <w:rsid w:val="00233B3C"/>
    <w:rsid w:val="002340FE"/>
    <w:rsid w:val="00234125"/>
    <w:rsid w:val="0023417A"/>
    <w:rsid w:val="0023419B"/>
    <w:rsid w:val="0023439C"/>
    <w:rsid w:val="002345C7"/>
    <w:rsid w:val="00234616"/>
    <w:rsid w:val="00234822"/>
    <w:rsid w:val="002349CE"/>
    <w:rsid w:val="00235635"/>
    <w:rsid w:val="0023594A"/>
    <w:rsid w:val="00235A01"/>
    <w:rsid w:val="00235A9E"/>
    <w:rsid w:val="00235C0B"/>
    <w:rsid w:val="002365DE"/>
    <w:rsid w:val="00236A87"/>
    <w:rsid w:val="002370C8"/>
    <w:rsid w:val="00237658"/>
    <w:rsid w:val="002378BC"/>
    <w:rsid w:val="00237C32"/>
    <w:rsid w:val="00240093"/>
    <w:rsid w:val="00240214"/>
    <w:rsid w:val="00240285"/>
    <w:rsid w:val="002409B3"/>
    <w:rsid w:val="00240C55"/>
    <w:rsid w:val="00240D0B"/>
    <w:rsid w:val="0024115D"/>
    <w:rsid w:val="00241174"/>
    <w:rsid w:val="00241393"/>
    <w:rsid w:val="00241610"/>
    <w:rsid w:val="00241FDF"/>
    <w:rsid w:val="00242B56"/>
    <w:rsid w:val="00242E2D"/>
    <w:rsid w:val="00242E97"/>
    <w:rsid w:val="00242F3E"/>
    <w:rsid w:val="002434CD"/>
    <w:rsid w:val="00243B7E"/>
    <w:rsid w:val="00243D44"/>
    <w:rsid w:val="00243E71"/>
    <w:rsid w:val="00243EB4"/>
    <w:rsid w:val="00244312"/>
    <w:rsid w:val="00244429"/>
    <w:rsid w:val="00244501"/>
    <w:rsid w:val="00244596"/>
    <w:rsid w:val="002448EA"/>
    <w:rsid w:val="00244A43"/>
    <w:rsid w:val="00244B53"/>
    <w:rsid w:val="00244D87"/>
    <w:rsid w:val="00245059"/>
    <w:rsid w:val="002455A9"/>
    <w:rsid w:val="00245BA8"/>
    <w:rsid w:val="002460EC"/>
    <w:rsid w:val="00246625"/>
    <w:rsid w:val="0024665F"/>
    <w:rsid w:val="00246952"/>
    <w:rsid w:val="00246CAA"/>
    <w:rsid w:val="00246DFF"/>
    <w:rsid w:val="0024744A"/>
    <w:rsid w:val="0024752E"/>
    <w:rsid w:val="00247666"/>
    <w:rsid w:val="002479EA"/>
    <w:rsid w:val="00247DEC"/>
    <w:rsid w:val="00247EF7"/>
    <w:rsid w:val="00250381"/>
    <w:rsid w:val="002504F6"/>
    <w:rsid w:val="00250A25"/>
    <w:rsid w:val="0025130D"/>
    <w:rsid w:val="00251392"/>
    <w:rsid w:val="0025152F"/>
    <w:rsid w:val="002519C9"/>
    <w:rsid w:val="00251B6D"/>
    <w:rsid w:val="00251D1D"/>
    <w:rsid w:val="00251F7B"/>
    <w:rsid w:val="00252608"/>
    <w:rsid w:val="00252ACD"/>
    <w:rsid w:val="00252BBA"/>
    <w:rsid w:val="00252CC5"/>
    <w:rsid w:val="00253232"/>
    <w:rsid w:val="00253270"/>
    <w:rsid w:val="00253375"/>
    <w:rsid w:val="00253E45"/>
    <w:rsid w:val="0025415F"/>
    <w:rsid w:val="002547A5"/>
    <w:rsid w:val="00254861"/>
    <w:rsid w:val="00254ADA"/>
    <w:rsid w:val="00254BC2"/>
    <w:rsid w:val="00255040"/>
    <w:rsid w:val="0025531F"/>
    <w:rsid w:val="0025534A"/>
    <w:rsid w:val="0025538F"/>
    <w:rsid w:val="00255440"/>
    <w:rsid w:val="00255564"/>
    <w:rsid w:val="002556FD"/>
    <w:rsid w:val="00255994"/>
    <w:rsid w:val="00255AD4"/>
    <w:rsid w:val="002560DB"/>
    <w:rsid w:val="0025641A"/>
    <w:rsid w:val="0025645A"/>
    <w:rsid w:val="002566A2"/>
    <w:rsid w:val="00256832"/>
    <w:rsid w:val="002571A6"/>
    <w:rsid w:val="00257309"/>
    <w:rsid w:val="002575DC"/>
    <w:rsid w:val="00257BA7"/>
    <w:rsid w:val="00257E83"/>
    <w:rsid w:val="00260062"/>
    <w:rsid w:val="00260107"/>
    <w:rsid w:val="00260216"/>
    <w:rsid w:val="0026034C"/>
    <w:rsid w:val="0026084D"/>
    <w:rsid w:val="00260C03"/>
    <w:rsid w:val="00260C2C"/>
    <w:rsid w:val="00261505"/>
    <w:rsid w:val="00261601"/>
    <w:rsid w:val="00261C13"/>
    <w:rsid w:val="002621C8"/>
    <w:rsid w:val="002624A0"/>
    <w:rsid w:val="00262517"/>
    <w:rsid w:val="00262E66"/>
    <w:rsid w:val="00262F4A"/>
    <w:rsid w:val="002631A4"/>
    <w:rsid w:val="002635D7"/>
    <w:rsid w:val="002637A4"/>
    <w:rsid w:val="00263A64"/>
    <w:rsid w:val="0026412F"/>
    <w:rsid w:val="00264238"/>
    <w:rsid w:val="002642CF"/>
    <w:rsid w:val="00264589"/>
    <w:rsid w:val="0026473B"/>
    <w:rsid w:val="00264778"/>
    <w:rsid w:val="0026505F"/>
    <w:rsid w:val="002653E0"/>
    <w:rsid w:val="00265436"/>
    <w:rsid w:val="0026546B"/>
    <w:rsid w:val="002654C2"/>
    <w:rsid w:val="00265C7B"/>
    <w:rsid w:val="00266352"/>
    <w:rsid w:val="00266361"/>
    <w:rsid w:val="00266807"/>
    <w:rsid w:val="00266C3D"/>
    <w:rsid w:val="00266DF3"/>
    <w:rsid w:val="00267269"/>
    <w:rsid w:val="00267290"/>
    <w:rsid w:val="002673DC"/>
    <w:rsid w:val="00267BA9"/>
    <w:rsid w:val="00270131"/>
    <w:rsid w:val="002701B2"/>
    <w:rsid w:val="0027055D"/>
    <w:rsid w:val="00270973"/>
    <w:rsid w:val="00270B11"/>
    <w:rsid w:val="00270F18"/>
    <w:rsid w:val="00270FBE"/>
    <w:rsid w:val="002718A1"/>
    <w:rsid w:val="00271F03"/>
    <w:rsid w:val="002721F3"/>
    <w:rsid w:val="0027252D"/>
    <w:rsid w:val="00272950"/>
    <w:rsid w:val="002729AB"/>
    <w:rsid w:val="00272BE4"/>
    <w:rsid w:val="00272C8C"/>
    <w:rsid w:val="002730A0"/>
    <w:rsid w:val="00273B04"/>
    <w:rsid w:val="00273B05"/>
    <w:rsid w:val="002743E8"/>
    <w:rsid w:val="00274F66"/>
    <w:rsid w:val="00275CF4"/>
    <w:rsid w:val="00276685"/>
    <w:rsid w:val="0027681A"/>
    <w:rsid w:val="0027695E"/>
    <w:rsid w:val="00276DC4"/>
    <w:rsid w:val="00277249"/>
    <w:rsid w:val="00277498"/>
    <w:rsid w:val="0027772F"/>
    <w:rsid w:val="00277783"/>
    <w:rsid w:val="00277796"/>
    <w:rsid w:val="00280270"/>
    <w:rsid w:val="0028041F"/>
    <w:rsid w:val="00280939"/>
    <w:rsid w:val="00280DA2"/>
    <w:rsid w:val="00280DD7"/>
    <w:rsid w:val="00281149"/>
    <w:rsid w:val="00281232"/>
    <w:rsid w:val="00281663"/>
    <w:rsid w:val="0028201B"/>
    <w:rsid w:val="0028225E"/>
    <w:rsid w:val="00282294"/>
    <w:rsid w:val="00282552"/>
    <w:rsid w:val="002825AB"/>
    <w:rsid w:val="00282908"/>
    <w:rsid w:val="0028294B"/>
    <w:rsid w:val="00282C90"/>
    <w:rsid w:val="00282FE3"/>
    <w:rsid w:val="00282FEE"/>
    <w:rsid w:val="002830A0"/>
    <w:rsid w:val="0028328F"/>
    <w:rsid w:val="0028360C"/>
    <w:rsid w:val="002836DB"/>
    <w:rsid w:val="00283781"/>
    <w:rsid w:val="00283973"/>
    <w:rsid w:val="00283DCD"/>
    <w:rsid w:val="00283F74"/>
    <w:rsid w:val="00284528"/>
    <w:rsid w:val="002846CD"/>
    <w:rsid w:val="0028481E"/>
    <w:rsid w:val="00284C72"/>
    <w:rsid w:val="00284F17"/>
    <w:rsid w:val="002851D9"/>
    <w:rsid w:val="00285597"/>
    <w:rsid w:val="00285A53"/>
    <w:rsid w:val="00285C4E"/>
    <w:rsid w:val="002861D9"/>
    <w:rsid w:val="002862A3"/>
    <w:rsid w:val="002869C1"/>
    <w:rsid w:val="00286BAF"/>
    <w:rsid w:val="00286C4E"/>
    <w:rsid w:val="00287B20"/>
    <w:rsid w:val="00287CFE"/>
    <w:rsid w:val="00287D93"/>
    <w:rsid w:val="002905AF"/>
    <w:rsid w:val="002907E7"/>
    <w:rsid w:val="002908E0"/>
    <w:rsid w:val="0029091F"/>
    <w:rsid w:val="00290C36"/>
    <w:rsid w:val="00290D37"/>
    <w:rsid w:val="00290D9B"/>
    <w:rsid w:val="00291575"/>
    <w:rsid w:val="00291778"/>
    <w:rsid w:val="002919B9"/>
    <w:rsid w:val="00291B5C"/>
    <w:rsid w:val="002920A6"/>
    <w:rsid w:val="00292426"/>
    <w:rsid w:val="002925BD"/>
    <w:rsid w:val="00292692"/>
    <w:rsid w:val="00292D81"/>
    <w:rsid w:val="00292F2D"/>
    <w:rsid w:val="00292F6A"/>
    <w:rsid w:val="00293058"/>
    <w:rsid w:val="00293249"/>
    <w:rsid w:val="00293778"/>
    <w:rsid w:val="0029382B"/>
    <w:rsid w:val="00293849"/>
    <w:rsid w:val="002938BC"/>
    <w:rsid w:val="00293C9C"/>
    <w:rsid w:val="002940CB"/>
    <w:rsid w:val="00294573"/>
    <w:rsid w:val="002945AC"/>
    <w:rsid w:val="00294FB9"/>
    <w:rsid w:val="00295267"/>
    <w:rsid w:val="00295800"/>
    <w:rsid w:val="00295957"/>
    <w:rsid w:val="0029599A"/>
    <w:rsid w:val="00295DF9"/>
    <w:rsid w:val="00295E8F"/>
    <w:rsid w:val="002960A2"/>
    <w:rsid w:val="002964D5"/>
    <w:rsid w:val="00296638"/>
    <w:rsid w:val="002969A4"/>
    <w:rsid w:val="00296B2F"/>
    <w:rsid w:val="00296BAA"/>
    <w:rsid w:val="0029748F"/>
    <w:rsid w:val="00297853"/>
    <w:rsid w:val="002A0319"/>
    <w:rsid w:val="002A0367"/>
    <w:rsid w:val="002A075B"/>
    <w:rsid w:val="002A0C43"/>
    <w:rsid w:val="002A0EEE"/>
    <w:rsid w:val="002A0F65"/>
    <w:rsid w:val="002A1811"/>
    <w:rsid w:val="002A18F4"/>
    <w:rsid w:val="002A19AD"/>
    <w:rsid w:val="002A1DB9"/>
    <w:rsid w:val="002A1FF4"/>
    <w:rsid w:val="002A24B6"/>
    <w:rsid w:val="002A24EE"/>
    <w:rsid w:val="002A2587"/>
    <w:rsid w:val="002A272F"/>
    <w:rsid w:val="002A2897"/>
    <w:rsid w:val="002A2A07"/>
    <w:rsid w:val="002A2A87"/>
    <w:rsid w:val="002A2AE1"/>
    <w:rsid w:val="002A2E64"/>
    <w:rsid w:val="002A376A"/>
    <w:rsid w:val="002A3A79"/>
    <w:rsid w:val="002A3B4F"/>
    <w:rsid w:val="002A3CF2"/>
    <w:rsid w:val="002A3E50"/>
    <w:rsid w:val="002A411F"/>
    <w:rsid w:val="002A41A3"/>
    <w:rsid w:val="002A4ADF"/>
    <w:rsid w:val="002A5298"/>
    <w:rsid w:val="002A5739"/>
    <w:rsid w:val="002A5763"/>
    <w:rsid w:val="002A598E"/>
    <w:rsid w:val="002A6BAE"/>
    <w:rsid w:val="002A6CC7"/>
    <w:rsid w:val="002A7662"/>
    <w:rsid w:val="002A7769"/>
    <w:rsid w:val="002A7C3A"/>
    <w:rsid w:val="002A7D65"/>
    <w:rsid w:val="002A7E9B"/>
    <w:rsid w:val="002B0055"/>
    <w:rsid w:val="002B006C"/>
    <w:rsid w:val="002B0446"/>
    <w:rsid w:val="002B06F0"/>
    <w:rsid w:val="002B0C76"/>
    <w:rsid w:val="002B0EE0"/>
    <w:rsid w:val="002B0F6E"/>
    <w:rsid w:val="002B0FF1"/>
    <w:rsid w:val="002B1060"/>
    <w:rsid w:val="002B10E3"/>
    <w:rsid w:val="002B117F"/>
    <w:rsid w:val="002B11B6"/>
    <w:rsid w:val="002B1274"/>
    <w:rsid w:val="002B137C"/>
    <w:rsid w:val="002B146D"/>
    <w:rsid w:val="002B15A1"/>
    <w:rsid w:val="002B15E5"/>
    <w:rsid w:val="002B1D5B"/>
    <w:rsid w:val="002B1DC1"/>
    <w:rsid w:val="002B1E1C"/>
    <w:rsid w:val="002B22D5"/>
    <w:rsid w:val="002B25FB"/>
    <w:rsid w:val="002B264F"/>
    <w:rsid w:val="002B2B79"/>
    <w:rsid w:val="002B2C04"/>
    <w:rsid w:val="002B3B89"/>
    <w:rsid w:val="002B407B"/>
    <w:rsid w:val="002B40AB"/>
    <w:rsid w:val="002B40F8"/>
    <w:rsid w:val="002B4CBB"/>
    <w:rsid w:val="002B4D2F"/>
    <w:rsid w:val="002B5D3E"/>
    <w:rsid w:val="002B6A42"/>
    <w:rsid w:val="002B6A49"/>
    <w:rsid w:val="002B7492"/>
    <w:rsid w:val="002B79BA"/>
    <w:rsid w:val="002B7D96"/>
    <w:rsid w:val="002C0386"/>
    <w:rsid w:val="002C08A1"/>
    <w:rsid w:val="002C0959"/>
    <w:rsid w:val="002C0AE3"/>
    <w:rsid w:val="002C0B08"/>
    <w:rsid w:val="002C0D21"/>
    <w:rsid w:val="002C1222"/>
    <w:rsid w:val="002C12C9"/>
    <w:rsid w:val="002C16F6"/>
    <w:rsid w:val="002C1EBD"/>
    <w:rsid w:val="002C1F91"/>
    <w:rsid w:val="002C2313"/>
    <w:rsid w:val="002C25D5"/>
    <w:rsid w:val="002C266E"/>
    <w:rsid w:val="002C2C3C"/>
    <w:rsid w:val="002C2D58"/>
    <w:rsid w:val="002C2E7D"/>
    <w:rsid w:val="002C332B"/>
    <w:rsid w:val="002C3564"/>
    <w:rsid w:val="002C3B24"/>
    <w:rsid w:val="002C4129"/>
    <w:rsid w:val="002C4373"/>
    <w:rsid w:val="002C45CF"/>
    <w:rsid w:val="002C4AF2"/>
    <w:rsid w:val="002C5359"/>
    <w:rsid w:val="002C5422"/>
    <w:rsid w:val="002C544E"/>
    <w:rsid w:val="002C5523"/>
    <w:rsid w:val="002C559D"/>
    <w:rsid w:val="002C58A8"/>
    <w:rsid w:val="002C5B11"/>
    <w:rsid w:val="002C5BB8"/>
    <w:rsid w:val="002C5E99"/>
    <w:rsid w:val="002C659B"/>
    <w:rsid w:val="002C668C"/>
    <w:rsid w:val="002C6E81"/>
    <w:rsid w:val="002C7230"/>
    <w:rsid w:val="002C72F7"/>
    <w:rsid w:val="002C777D"/>
    <w:rsid w:val="002C7D4E"/>
    <w:rsid w:val="002C7E84"/>
    <w:rsid w:val="002D0208"/>
    <w:rsid w:val="002D04CB"/>
    <w:rsid w:val="002D07C7"/>
    <w:rsid w:val="002D0842"/>
    <w:rsid w:val="002D0DF7"/>
    <w:rsid w:val="002D1879"/>
    <w:rsid w:val="002D193F"/>
    <w:rsid w:val="002D1A57"/>
    <w:rsid w:val="002D1AC4"/>
    <w:rsid w:val="002D1BE8"/>
    <w:rsid w:val="002D1C82"/>
    <w:rsid w:val="002D1DF3"/>
    <w:rsid w:val="002D1E21"/>
    <w:rsid w:val="002D20F0"/>
    <w:rsid w:val="002D23E5"/>
    <w:rsid w:val="002D2B2D"/>
    <w:rsid w:val="002D2B9B"/>
    <w:rsid w:val="002D2CA9"/>
    <w:rsid w:val="002D2EF2"/>
    <w:rsid w:val="002D320E"/>
    <w:rsid w:val="002D35CA"/>
    <w:rsid w:val="002D396C"/>
    <w:rsid w:val="002D3A37"/>
    <w:rsid w:val="002D3A3F"/>
    <w:rsid w:val="002D3D01"/>
    <w:rsid w:val="002D4AD1"/>
    <w:rsid w:val="002D5037"/>
    <w:rsid w:val="002D51F0"/>
    <w:rsid w:val="002D5228"/>
    <w:rsid w:val="002D5458"/>
    <w:rsid w:val="002D5495"/>
    <w:rsid w:val="002D5727"/>
    <w:rsid w:val="002D5EEB"/>
    <w:rsid w:val="002D62A3"/>
    <w:rsid w:val="002D645D"/>
    <w:rsid w:val="002D64A1"/>
    <w:rsid w:val="002D67B5"/>
    <w:rsid w:val="002D6AE3"/>
    <w:rsid w:val="002D6C32"/>
    <w:rsid w:val="002D6D04"/>
    <w:rsid w:val="002D6EF8"/>
    <w:rsid w:val="002D6F76"/>
    <w:rsid w:val="002D70F2"/>
    <w:rsid w:val="002D7217"/>
    <w:rsid w:val="002D7237"/>
    <w:rsid w:val="002D7576"/>
    <w:rsid w:val="002D7775"/>
    <w:rsid w:val="002E02E1"/>
    <w:rsid w:val="002E0476"/>
    <w:rsid w:val="002E07CE"/>
    <w:rsid w:val="002E08F2"/>
    <w:rsid w:val="002E09D8"/>
    <w:rsid w:val="002E0C33"/>
    <w:rsid w:val="002E106E"/>
    <w:rsid w:val="002E123F"/>
    <w:rsid w:val="002E1524"/>
    <w:rsid w:val="002E1934"/>
    <w:rsid w:val="002E1A0D"/>
    <w:rsid w:val="002E1C3E"/>
    <w:rsid w:val="002E1D1B"/>
    <w:rsid w:val="002E2198"/>
    <w:rsid w:val="002E24C9"/>
    <w:rsid w:val="002E29C6"/>
    <w:rsid w:val="002E2A4D"/>
    <w:rsid w:val="002E2C79"/>
    <w:rsid w:val="002E2CA1"/>
    <w:rsid w:val="002E2D59"/>
    <w:rsid w:val="002E2F4B"/>
    <w:rsid w:val="002E32DB"/>
    <w:rsid w:val="002E3359"/>
    <w:rsid w:val="002E354B"/>
    <w:rsid w:val="002E35A2"/>
    <w:rsid w:val="002E37A7"/>
    <w:rsid w:val="002E3A83"/>
    <w:rsid w:val="002E3AB5"/>
    <w:rsid w:val="002E3EC3"/>
    <w:rsid w:val="002E3FBD"/>
    <w:rsid w:val="002E4181"/>
    <w:rsid w:val="002E438C"/>
    <w:rsid w:val="002E4497"/>
    <w:rsid w:val="002E4528"/>
    <w:rsid w:val="002E4686"/>
    <w:rsid w:val="002E492E"/>
    <w:rsid w:val="002E4A91"/>
    <w:rsid w:val="002E4B09"/>
    <w:rsid w:val="002E4B20"/>
    <w:rsid w:val="002E4E63"/>
    <w:rsid w:val="002E544E"/>
    <w:rsid w:val="002E5D41"/>
    <w:rsid w:val="002E6027"/>
    <w:rsid w:val="002E6029"/>
    <w:rsid w:val="002E60F1"/>
    <w:rsid w:val="002E63BB"/>
    <w:rsid w:val="002E67EC"/>
    <w:rsid w:val="002E6F67"/>
    <w:rsid w:val="002E72A4"/>
    <w:rsid w:val="002E7734"/>
    <w:rsid w:val="002E7979"/>
    <w:rsid w:val="002E7E8D"/>
    <w:rsid w:val="002F0237"/>
    <w:rsid w:val="002F0322"/>
    <w:rsid w:val="002F0B7A"/>
    <w:rsid w:val="002F0DE0"/>
    <w:rsid w:val="002F0E8C"/>
    <w:rsid w:val="002F155B"/>
    <w:rsid w:val="002F2081"/>
    <w:rsid w:val="002F22FB"/>
    <w:rsid w:val="002F2590"/>
    <w:rsid w:val="002F3219"/>
    <w:rsid w:val="002F3501"/>
    <w:rsid w:val="002F37E8"/>
    <w:rsid w:val="002F398C"/>
    <w:rsid w:val="002F3B08"/>
    <w:rsid w:val="002F3E00"/>
    <w:rsid w:val="002F3F2C"/>
    <w:rsid w:val="002F4048"/>
    <w:rsid w:val="002F40A0"/>
    <w:rsid w:val="002F4106"/>
    <w:rsid w:val="002F4CFF"/>
    <w:rsid w:val="002F4E07"/>
    <w:rsid w:val="002F4FE8"/>
    <w:rsid w:val="002F501A"/>
    <w:rsid w:val="002F5834"/>
    <w:rsid w:val="002F5ACE"/>
    <w:rsid w:val="002F5D3E"/>
    <w:rsid w:val="002F5FAE"/>
    <w:rsid w:val="002F6003"/>
    <w:rsid w:val="002F663E"/>
    <w:rsid w:val="002F68EE"/>
    <w:rsid w:val="002F6A8A"/>
    <w:rsid w:val="002F6CDF"/>
    <w:rsid w:val="002F71DD"/>
    <w:rsid w:val="002F77D3"/>
    <w:rsid w:val="002F7C44"/>
    <w:rsid w:val="00300365"/>
    <w:rsid w:val="00300546"/>
    <w:rsid w:val="0030062E"/>
    <w:rsid w:val="003008A9"/>
    <w:rsid w:val="00300B82"/>
    <w:rsid w:val="00300F51"/>
    <w:rsid w:val="003011A6"/>
    <w:rsid w:val="003018D8"/>
    <w:rsid w:val="00302025"/>
    <w:rsid w:val="00302422"/>
    <w:rsid w:val="0030271D"/>
    <w:rsid w:val="00302BC1"/>
    <w:rsid w:val="00302EE4"/>
    <w:rsid w:val="00302EEF"/>
    <w:rsid w:val="003033C8"/>
    <w:rsid w:val="003038A0"/>
    <w:rsid w:val="00303AE6"/>
    <w:rsid w:val="00303D20"/>
    <w:rsid w:val="0030410D"/>
    <w:rsid w:val="003043A4"/>
    <w:rsid w:val="003048B3"/>
    <w:rsid w:val="003048EB"/>
    <w:rsid w:val="00304B21"/>
    <w:rsid w:val="00304E4F"/>
    <w:rsid w:val="00305042"/>
    <w:rsid w:val="003054DE"/>
    <w:rsid w:val="00305B54"/>
    <w:rsid w:val="003063D7"/>
    <w:rsid w:val="00306ABB"/>
    <w:rsid w:val="00306CAD"/>
    <w:rsid w:val="00306DEF"/>
    <w:rsid w:val="00307008"/>
    <w:rsid w:val="00307102"/>
    <w:rsid w:val="0030728C"/>
    <w:rsid w:val="00307411"/>
    <w:rsid w:val="003074ED"/>
    <w:rsid w:val="003077FC"/>
    <w:rsid w:val="00307A49"/>
    <w:rsid w:val="00307BF9"/>
    <w:rsid w:val="00307CC8"/>
    <w:rsid w:val="00307DB6"/>
    <w:rsid w:val="00307E49"/>
    <w:rsid w:val="00307E6F"/>
    <w:rsid w:val="0031005D"/>
    <w:rsid w:val="003109B9"/>
    <w:rsid w:val="00310A2A"/>
    <w:rsid w:val="00310D84"/>
    <w:rsid w:val="00311232"/>
    <w:rsid w:val="00311248"/>
    <w:rsid w:val="003113BF"/>
    <w:rsid w:val="00311EF8"/>
    <w:rsid w:val="00312251"/>
    <w:rsid w:val="003125FF"/>
    <w:rsid w:val="003129EF"/>
    <w:rsid w:val="00312D1B"/>
    <w:rsid w:val="00312E71"/>
    <w:rsid w:val="0031393D"/>
    <w:rsid w:val="0031431B"/>
    <w:rsid w:val="00314496"/>
    <w:rsid w:val="00314542"/>
    <w:rsid w:val="00314552"/>
    <w:rsid w:val="003148A1"/>
    <w:rsid w:val="00314D0D"/>
    <w:rsid w:val="00315933"/>
    <w:rsid w:val="00315C8D"/>
    <w:rsid w:val="00315CCA"/>
    <w:rsid w:val="003161D1"/>
    <w:rsid w:val="00316879"/>
    <w:rsid w:val="00316A8C"/>
    <w:rsid w:val="00316C40"/>
    <w:rsid w:val="00316C75"/>
    <w:rsid w:val="003170FA"/>
    <w:rsid w:val="0031716D"/>
    <w:rsid w:val="00317321"/>
    <w:rsid w:val="003173F1"/>
    <w:rsid w:val="003177BE"/>
    <w:rsid w:val="00317AA3"/>
    <w:rsid w:val="00317BBB"/>
    <w:rsid w:val="00317FB3"/>
    <w:rsid w:val="0032080D"/>
    <w:rsid w:val="00320AC3"/>
    <w:rsid w:val="00320B2B"/>
    <w:rsid w:val="00320CBB"/>
    <w:rsid w:val="00320E83"/>
    <w:rsid w:val="00320F21"/>
    <w:rsid w:val="00320FD1"/>
    <w:rsid w:val="00320FF5"/>
    <w:rsid w:val="00321326"/>
    <w:rsid w:val="00321825"/>
    <w:rsid w:val="00321AB4"/>
    <w:rsid w:val="00321C6F"/>
    <w:rsid w:val="00322150"/>
    <w:rsid w:val="00322272"/>
    <w:rsid w:val="00322324"/>
    <w:rsid w:val="0032282B"/>
    <w:rsid w:val="00322A6E"/>
    <w:rsid w:val="00322B80"/>
    <w:rsid w:val="00322EF9"/>
    <w:rsid w:val="00322F0A"/>
    <w:rsid w:val="00322F56"/>
    <w:rsid w:val="00322FF2"/>
    <w:rsid w:val="0032311E"/>
    <w:rsid w:val="00323959"/>
    <w:rsid w:val="00323B13"/>
    <w:rsid w:val="00323E5D"/>
    <w:rsid w:val="00323E86"/>
    <w:rsid w:val="00323EAC"/>
    <w:rsid w:val="003243AD"/>
    <w:rsid w:val="00324544"/>
    <w:rsid w:val="003246D9"/>
    <w:rsid w:val="0032497D"/>
    <w:rsid w:val="00324A3B"/>
    <w:rsid w:val="00324F35"/>
    <w:rsid w:val="0032519F"/>
    <w:rsid w:val="003251D8"/>
    <w:rsid w:val="00325265"/>
    <w:rsid w:val="003253DD"/>
    <w:rsid w:val="003258A6"/>
    <w:rsid w:val="003259C9"/>
    <w:rsid w:val="00325AE2"/>
    <w:rsid w:val="003261E3"/>
    <w:rsid w:val="003263E2"/>
    <w:rsid w:val="0032658D"/>
    <w:rsid w:val="003265DA"/>
    <w:rsid w:val="003266C4"/>
    <w:rsid w:val="00326A2F"/>
    <w:rsid w:val="00326A3C"/>
    <w:rsid w:val="00326ABB"/>
    <w:rsid w:val="00326B75"/>
    <w:rsid w:val="00326BB2"/>
    <w:rsid w:val="00326DCA"/>
    <w:rsid w:val="00327195"/>
    <w:rsid w:val="003272C4"/>
    <w:rsid w:val="003273B6"/>
    <w:rsid w:val="0032742F"/>
    <w:rsid w:val="003275F4"/>
    <w:rsid w:val="0032761D"/>
    <w:rsid w:val="00327699"/>
    <w:rsid w:val="00327863"/>
    <w:rsid w:val="003279B3"/>
    <w:rsid w:val="00327C10"/>
    <w:rsid w:val="00327CE6"/>
    <w:rsid w:val="00327D33"/>
    <w:rsid w:val="00327DDC"/>
    <w:rsid w:val="003304FC"/>
    <w:rsid w:val="0033068D"/>
    <w:rsid w:val="00330719"/>
    <w:rsid w:val="0033075B"/>
    <w:rsid w:val="0033096B"/>
    <w:rsid w:val="003318FC"/>
    <w:rsid w:val="0033195E"/>
    <w:rsid w:val="00331C21"/>
    <w:rsid w:val="00331D49"/>
    <w:rsid w:val="00331F6F"/>
    <w:rsid w:val="00332019"/>
    <w:rsid w:val="003327A3"/>
    <w:rsid w:val="00332D97"/>
    <w:rsid w:val="00332E3F"/>
    <w:rsid w:val="003332AC"/>
    <w:rsid w:val="003332BD"/>
    <w:rsid w:val="003332F6"/>
    <w:rsid w:val="003334D6"/>
    <w:rsid w:val="003337BB"/>
    <w:rsid w:val="0033394E"/>
    <w:rsid w:val="00333995"/>
    <w:rsid w:val="00333B13"/>
    <w:rsid w:val="003340C1"/>
    <w:rsid w:val="003345D6"/>
    <w:rsid w:val="003347DC"/>
    <w:rsid w:val="003347F0"/>
    <w:rsid w:val="00334A51"/>
    <w:rsid w:val="00334F59"/>
    <w:rsid w:val="00334F90"/>
    <w:rsid w:val="003352DF"/>
    <w:rsid w:val="00335323"/>
    <w:rsid w:val="00335689"/>
    <w:rsid w:val="003357E5"/>
    <w:rsid w:val="00335B88"/>
    <w:rsid w:val="00335F9C"/>
    <w:rsid w:val="00335FA1"/>
    <w:rsid w:val="0033628D"/>
    <w:rsid w:val="00336875"/>
    <w:rsid w:val="00336923"/>
    <w:rsid w:val="00336CA2"/>
    <w:rsid w:val="00336CB3"/>
    <w:rsid w:val="00336DFC"/>
    <w:rsid w:val="00336F95"/>
    <w:rsid w:val="00337209"/>
    <w:rsid w:val="003374AA"/>
    <w:rsid w:val="00337695"/>
    <w:rsid w:val="00337B74"/>
    <w:rsid w:val="00337D3D"/>
    <w:rsid w:val="00337DCA"/>
    <w:rsid w:val="00337E71"/>
    <w:rsid w:val="003400B1"/>
    <w:rsid w:val="003401BF"/>
    <w:rsid w:val="00340243"/>
    <w:rsid w:val="00340309"/>
    <w:rsid w:val="00340723"/>
    <w:rsid w:val="003407BA"/>
    <w:rsid w:val="00340908"/>
    <w:rsid w:val="003409A2"/>
    <w:rsid w:val="00340A58"/>
    <w:rsid w:val="00340D38"/>
    <w:rsid w:val="00341533"/>
    <w:rsid w:val="003417A4"/>
    <w:rsid w:val="00341BB7"/>
    <w:rsid w:val="00341EEF"/>
    <w:rsid w:val="0034207A"/>
    <w:rsid w:val="003420C5"/>
    <w:rsid w:val="0034215E"/>
    <w:rsid w:val="0034220C"/>
    <w:rsid w:val="0034255B"/>
    <w:rsid w:val="00342589"/>
    <w:rsid w:val="0034264C"/>
    <w:rsid w:val="00342AAE"/>
    <w:rsid w:val="00342C2C"/>
    <w:rsid w:val="00342CC6"/>
    <w:rsid w:val="00342F15"/>
    <w:rsid w:val="00342F67"/>
    <w:rsid w:val="003430C3"/>
    <w:rsid w:val="00343431"/>
    <w:rsid w:val="00343998"/>
    <w:rsid w:val="00344066"/>
    <w:rsid w:val="00344076"/>
    <w:rsid w:val="0034410F"/>
    <w:rsid w:val="0034420E"/>
    <w:rsid w:val="003442C7"/>
    <w:rsid w:val="00344484"/>
    <w:rsid w:val="003444EB"/>
    <w:rsid w:val="003446A6"/>
    <w:rsid w:val="00344C68"/>
    <w:rsid w:val="00345419"/>
    <w:rsid w:val="00345900"/>
    <w:rsid w:val="00345AF7"/>
    <w:rsid w:val="00345C51"/>
    <w:rsid w:val="00346150"/>
    <w:rsid w:val="003462E0"/>
    <w:rsid w:val="003465C9"/>
    <w:rsid w:val="003465EA"/>
    <w:rsid w:val="003466ED"/>
    <w:rsid w:val="00346702"/>
    <w:rsid w:val="00346F38"/>
    <w:rsid w:val="00346F92"/>
    <w:rsid w:val="00347304"/>
    <w:rsid w:val="00347595"/>
    <w:rsid w:val="00347FCA"/>
    <w:rsid w:val="0035016C"/>
    <w:rsid w:val="00350297"/>
    <w:rsid w:val="00350391"/>
    <w:rsid w:val="003512DE"/>
    <w:rsid w:val="00351455"/>
    <w:rsid w:val="003519BC"/>
    <w:rsid w:val="003519F0"/>
    <w:rsid w:val="00351E69"/>
    <w:rsid w:val="00351FDB"/>
    <w:rsid w:val="003523A5"/>
    <w:rsid w:val="00352469"/>
    <w:rsid w:val="003525EB"/>
    <w:rsid w:val="00352A41"/>
    <w:rsid w:val="00352ACE"/>
    <w:rsid w:val="00352FA3"/>
    <w:rsid w:val="003535A4"/>
    <w:rsid w:val="00353DDD"/>
    <w:rsid w:val="00354198"/>
    <w:rsid w:val="003545E9"/>
    <w:rsid w:val="00354A2C"/>
    <w:rsid w:val="00354C54"/>
    <w:rsid w:val="00354F8E"/>
    <w:rsid w:val="0035501E"/>
    <w:rsid w:val="00355031"/>
    <w:rsid w:val="003555C6"/>
    <w:rsid w:val="00355813"/>
    <w:rsid w:val="00355CA0"/>
    <w:rsid w:val="00355D30"/>
    <w:rsid w:val="00355F62"/>
    <w:rsid w:val="00356497"/>
    <w:rsid w:val="003564DD"/>
    <w:rsid w:val="00356AC9"/>
    <w:rsid w:val="00356EAA"/>
    <w:rsid w:val="00356F67"/>
    <w:rsid w:val="00357200"/>
    <w:rsid w:val="00357304"/>
    <w:rsid w:val="003573AE"/>
    <w:rsid w:val="003579CA"/>
    <w:rsid w:val="00360025"/>
    <w:rsid w:val="00360328"/>
    <w:rsid w:val="0036037F"/>
    <w:rsid w:val="00360427"/>
    <w:rsid w:val="00360D1B"/>
    <w:rsid w:val="00360ECE"/>
    <w:rsid w:val="00361015"/>
    <w:rsid w:val="003615D7"/>
    <w:rsid w:val="00361866"/>
    <w:rsid w:val="00361A9B"/>
    <w:rsid w:val="00361F03"/>
    <w:rsid w:val="00361F79"/>
    <w:rsid w:val="0036203A"/>
    <w:rsid w:val="00362465"/>
    <w:rsid w:val="00362817"/>
    <w:rsid w:val="00362953"/>
    <w:rsid w:val="00362CB6"/>
    <w:rsid w:val="003635EB"/>
    <w:rsid w:val="00363642"/>
    <w:rsid w:val="003636F2"/>
    <w:rsid w:val="00364784"/>
    <w:rsid w:val="003648DC"/>
    <w:rsid w:val="00364C40"/>
    <w:rsid w:val="00365091"/>
    <w:rsid w:val="003652D6"/>
    <w:rsid w:val="003658D0"/>
    <w:rsid w:val="00365D6A"/>
    <w:rsid w:val="00366538"/>
    <w:rsid w:val="00366808"/>
    <w:rsid w:val="0036687B"/>
    <w:rsid w:val="00366B56"/>
    <w:rsid w:val="00366C08"/>
    <w:rsid w:val="00366C3C"/>
    <w:rsid w:val="00366D28"/>
    <w:rsid w:val="00366D3B"/>
    <w:rsid w:val="00366D8B"/>
    <w:rsid w:val="00366FC8"/>
    <w:rsid w:val="00367205"/>
    <w:rsid w:val="00367833"/>
    <w:rsid w:val="00367A46"/>
    <w:rsid w:val="00367CBB"/>
    <w:rsid w:val="00367FF9"/>
    <w:rsid w:val="003701C0"/>
    <w:rsid w:val="0037064E"/>
    <w:rsid w:val="0037070A"/>
    <w:rsid w:val="0037070E"/>
    <w:rsid w:val="0037071A"/>
    <w:rsid w:val="00370BC5"/>
    <w:rsid w:val="00370BF5"/>
    <w:rsid w:val="00370CEA"/>
    <w:rsid w:val="00370D1A"/>
    <w:rsid w:val="00370F33"/>
    <w:rsid w:val="0037110D"/>
    <w:rsid w:val="00371258"/>
    <w:rsid w:val="0037205A"/>
    <w:rsid w:val="0037243D"/>
    <w:rsid w:val="0037256D"/>
    <w:rsid w:val="00372900"/>
    <w:rsid w:val="00372958"/>
    <w:rsid w:val="00372AC8"/>
    <w:rsid w:val="00372BFB"/>
    <w:rsid w:val="00372DD7"/>
    <w:rsid w:val="00373083"/>
    <w:rsid w:val="003732F7"/>
    <w:rsid w:val="00373346"/>
    <w:rsid w:val="0037339C"/>
    <w:rsid w:val="00373A77"/>
    <w:rsid w:val="00373C6E"/>
    <w:rsid w:val="00373FED"/>
    <w:rsid w:val="003748DE"/>
    <w:rsid w:val="003749A4"/>
    <w:rsid w:val="00374ADD"/>
    <w:rsid w:val="00374CD1"/>
    <w:rsid w:val="00374E27"/>
    <w:rsid w:val="00374E49"/>
    <w:rsid w:val="0037536A"/>
    <w:rsid w:val="00375538"/>
    <w:rsid w:val="00375646"/>
    <w:rsid w:val="00375836"/>
    <w:rsid w:val="003759E9"/>
    <w:rsid w:val="00375AE7"/>
    <w:rsid w:val="00375C0D"/>
    <w:rsid w:val="00375C2E"/>
    <w:rsid w:val="00375D1C"/>
    <w:rsid w:val="00375F11"/>
    <w:rsid w:val="0037601E"/>
    <w:rsid w:val="00376024"/>
    <w:rsid w:val="003760D4"/>
    <w:rsid w:val="0037639B"/>
    <w:rsid w:val="00376989"/>
    <w:rsid w:val="003769BB"/>
    <w:rsid w:val="00376BBD"/>
    <w:rsid w:val="00376DE1"/>
    <w:rsid w:val="00376E72"/>
    <w:rsid w:val="00377071"/>
    <w:rsid w:val="0037725C"/>
    <w:rsid w:val="00377261"/>
    <w:rsid w:val="0037748E"/>
    <w:rsid w:val="003774F3"/>
    <w:rsid w:val="00377586"/>
    <w:rsid w:val="00377DE9"/>
    <w:rsid w:val="00377F93"/>
    <w:rsid w:val="00380C43"/>
    <w:rsid w:val="0038205B"/>
    <w:rsid w:val="0038231C"/>
    <w:rsid w:val="003823D0"/>
    <w:rsid w:val="00382934"/>
    <w:rsid w:val="00382A1F"/>
    <w:rsid w:val="00382B91"/>
    <w:rsid w:val="00382D8F"/>
    <w:rsid w:val="0038326F"/>
    <w:rsid w:val="003834D9"/>
    <w:rsid w:val="003839FF"/>
    <w:rsid w:val="00383A01"/>
    <w:rsid w:val="00383A3C"/>
    <w:rsid w:val="00383E48"/>
    <w:rsid w:val="00383F45"/>
    <w:rsid w:val="00383FA3"/>
    <w:rsid w:val="0038414C"/>
    <w:rsid w:val="00384A9E"/>
    <w:rsid w:val="00384FA3"/>
    <w:rsid w:val="00385264"/>
    <w:rsid w:val="003859D3"/>
    <w:rsid w:val="00385C43"/>
    <w:rsid w:val="00385E90"/>
    <w:rsid w:val="00385EF3"/>
    <w:rsid w:val="00386140"/>
    <w:rsid w:val="00386178"/>
    <w:rsid w:val="00386478"/>
    <w:rsid w:val="00386584"/>
    <w:rsid w:val="0038684C"/>
    <w:rsid w:val="00386E5F"/>
    <w:rsid w:val="00386F3C"/>
    <w:rsid w:val="00387099"/>
    <w:rsid w:val="00387198"/>
    <w:rsid w:val="003872EA"/>
    <w:rsid w:val="003873E5"/>
    <w:rsid w:val="003873EA"/>
    <w:rsid w:val="003875A9"/>
    <w:rsid w:val="00387C40"/>
    <w:rsid w:val="0039000E"/>
    <w:rsid w:val="00390144"/>
    <w:rsid w:val="00390601"/>
    <w:rsid w:val="003907DE"/>
    <w:rsid w:val="0039089F"/>
    <w:rsid w:val="00390B0C"/>
    <w:rsid w:val="00390DCB"/>
    <w:rsid w:val="0039128C"/>
    <w:rsid w:val="003913BE"/>
    <w:rsid w:val="0039141F"/>
    <w:rsid w:val="00391445"/>
    <w:rsid w:val="00391584"/>
    <w:rsid w:val="003918F4"/>
    <w:rsid w:val="00391AC1"/>
    <w:rsid w:val="00391B34"/>
    <w:rsid w:val="00391F74"/>
    <w:rsid w:val="00392361"/>
    <w:rsid w:val="00392502"/>
    <w:rsid w:val="00392527"/>
    <w:rsid w:val="003931C5"/>
    <w:rsid w:val="00393B17"/>
    <w:rsid w:val="00393DFA"/>
    <w:rsid w:val="00394060"/>
    <w:rsid w:val="00394071"/>
    <w:rsid w:val="003941FF"/>
    <w:rsid w:val="0039424A"/>
    <w:rsid w:val="003949A3"/>
    <w:rsid w:val="00394CAC"/>
    <w:rsid w:val="00394D77"/>
    <w:rsid w:val="003950BF"/>
    <w:rsid w:val="0039557D"/>
    <w:rsid w:val="0039588F"/>
    <w:rsid w:val="00395E01"/>
    <w:rsid w:val="00395EE6"/>
    <w:rsid w:val="00396265"/>
    <w:rsid w:val="0039653E"/>
    <w:rsid w:val="003965FD"/>
    <w:rsid w:val="00396797"/>
    <w:rsid w:val="00396C0D"/>
    <w:rsid w:val="00396F8C"/>
    <w:rsid w:val="003971F4"/>
    <w:rsid w:val="003979B4"/>
    <w:rsid w:val="003A092C"/>
    <w:rsid w:val="003A0FB1"/>
    <w:rsid w:val="003A1045"/>
    <w:rsid w:val="003A1EB5"/>
    <w:rsid w:val="003A1EE4"/>
    <w:rsid w:val="003A2184"/>
    <w:rsid w:val="003A2322"/>
    <w:rsid w:val="003A248E"/>
    <w:rsid w:val="003A25D4"/>
    <w:rsid w:val="003A2847"/>
    <w:rsid w:val="003A2881"/>
    <w:rsid w:val="003A2AAD"/>
    <w:rsid w:val="003A302D"/>
    <w:rsid w:val="003A31A9"/>
    <w:rsid w:val="003A32E0"/>
    <w:rsid w:val="003A33C6"/>
    <w:rsid w:val="003A46F6"/>
    <w:rsid w:val="003A476A"/>
    <w:rsid w:val="003A5155"/>
    <w:rsid w:val="003A546F"/>
    <w:rsid w:val="003A55D5"/>
    <w:rsid w:val="003A599E"/>
    <w:rsid w:val="003A5F84"/>
    <w:rsid w:val="003A64F3"/>
    <w:rsid w:val="003A6A53"/>
    <w:rsid w:val="003A6A5F"/>
    <w:rsid w:val="003A783B"/>
    <w:rsid w:val="003A78B0"/>
    <w:rsid w:val="003A7A84"/>
    <w:rsid w:val="003A7B08"/>
    <w:rsid w:val="003A7C68"/>
    <w:rsid w:val="003A7C6F"/>
    <w:rsid w:val="003A7D63"/>
    <w:rsid w:val="003B0060"/>
    <w:rsid w:val="003B0624"/>
    <w:rsid w:val="003B07C6"/>
    <w:rsid w:val="003B093A"/>
    <w:rsid w:val="003B098C"/>
    <w:rsid w:val="003B0C53"/>
    <w:rsid w:val="003B0C55"/>
    <w:rsid w:val="003B0C8D"/>
    <w:rsid w:val="003B11DE"/>
    <w:rsid w:val="003B1313"/>
    <w:rsid w:val="003B136A"/>
    <w:rsid w:val="003B154B"/>
    <w:rsid w:val="003B197B"/>
    <w:rsid w:val="003B1D11"/>
    <w:rsid w:val="003B1D8C"/>
    <w:rsid w:val="003B1FDD"/>
    <w:rsid w:val="003B2288"/>
    <w:rsid w:val="003B26AE"/>
    <w:rsid w:val="003B297A"/>
    <w:rsid w:val="003B2BA1"/>
    <w:rsid w:val="003B2BD2"/>
    <w:rsid w:val="003B2D94"/>
    <w:rsid w:val="003B2DDA"/>
    <w:rsid w:val="003B31E4"/>
    <w:rsid w:val="003B3224"/>
    <w:rsid w:val="003B3392"/>
    <w:rsid w:val="003B386E"/>
    <w:rsid w:val="003B39D0"/>
    <w:rsid w:val="003B3C71"/>
    <w:rsid w:val="003B3E19"/>
    <w:rsid w:val="003B3F51"/>
    <w:rsid w:val="003B4122"/>
    <w:rsid w:val="003B4489"/>
    <w:rsid w:val="003B494A"/>
    <w:rsid w:val="003B4FDC"/>
    <w:rsid w:val="003B5297"/>
    <w:rsid w:val="003B52A3"/>
    <w:rsid w:val="003B52DD"/>
    <w:rsid w:val="003B5954"/>
    <w:rsid w:val="003B5E2A"/>
    <w:rsid w:val="003B61B3"/>
    <w:rsid w:val="003B61CA"/>
    <w:rsid w:val="003B62D3"/>
    <w:rsid w:val="003B69DB"/>
    <w:rsid w:val="003B6D35"/>
    <w:rsid w:val="003B7305"/>
    <w:rsid w:val="003B74DC"/>
    <w:rsid w:val="003B7756"/>
    <w:rsid w:val="003B79B8"/>
    <w:rsid w:val="003B7AC1"/>
    <w:rsid w:val="003B7BA4"/>
    <w:rsid w:val="003C0AFE"/>
    <w:rsid w:val="003C1065"/>
    <w:rsid w:val="003C1578"/>
    <w:rsid w:val="003C1B21"/>
    <w:rsid w:val="003C2273"/>
    <w:rsid w:val="003C2749"/>
    <w:rsid w:val="003C288A"/>
    <w:rsid w:val="003C297C"/>
    <w:rsid w:val="003C3267"/>
    <w:rsid w:val="003C3356"/>
    <w:rsid w:val="003C340D"/>
    <w:rsid w:val="003C376D"/>
    <w:rsid w:val="003C3968"/>
    <w:rsid w:val="003C4151"/>
    <w:rsid w:val="003C41B9"/>
    <w:rsid w:val="003C4354"/>
    <w:rsid w:val="003C435A"/>
    <w:rsid w:val="003C4713"/>
    <w:rsid w:val="003C48F8"/>
    <w:rsid w:val="003C4BBA"/>
    <w:rsid w:val="003C4C64"/>
    <w:rsid w:val="003C4FA5"/>
    <w:rsid w:val="003C5003"/>
    <w:rsid w:val="003C52DD"/>
    <w:rsid w:val="003C5D3E"/>
    <w:rsid w:val="003C5D4F"/>
    <w:rsid w:val="003C5DB9"/>
    <w:rsid w:val="003C64E1"/>
    <w:rsid w:val="003C6754"/>
    <w:rsid w:val="003C68BE"/>
    <w:rsid w:val="003C6DC8"/>
    <w:rsid w:val="003C7197"/>
    <w:rsid w:val="003C7322"/>
    <w:rsid w:val="003C7420"/>
    <w:rsid w:val="003C7438"/>
    <w:rsid w:val="003C75BD"/>
    <w:rsid w:val="003C77D0"/>
    <w:rsid w:val="003C7962"/>
    <w:rsid w:val="003C7C41"/>
    <w:rsid w:val="003D0599"/>
    <w:rsid w:val="003D089B"/>
    <w:rsid w:val="003D0989"/>
    <w:rsid w:val="003D0BFF"/>
    <w:rsid w:val="003D10D6"/>
    <w:rsid w:val="003D3056"/>
    <w:rsid w:val="003D332C"/>
    <w:rsid w:val="003D3755"/>
    <w:rsid w:val="003D39F2"/>
    <w:rsid w:val="003D3CD8"/>
    <w:rsid w:val="003D46AF"/>
    <w:rsid w:val="003D4704"/>
    <w:rsid w:val="003D4706"/>
    <w:rsid w:val="003D49D6"/>
    <w:rsid w:val="003D4B06"/>
    <w:rsid w:val="003D4CF9"/>
    <w:rsid w:val="003D55D3"/>
    <w:rsid w:val="003D582F"/>
    <w:rsid w:val="003D6298"/>
    <w:rsid w:val="003D64EE"/>
    <w:rsid w:val="003D6969"/>
    <w:rsid w:val="003D6D1B"/>
    <w:rsid w:val="003D6DAD"/>
    <w:rsid w:val="003D7089"/>
    <w:rsid w:val="003D70AC"/>
    <w:rsid w:val="003D73B6"/>
    <w:rsid w:val="003D7D20"/>
    <w:rsid w:val="003D7E02"/>
    <w:rsid w:val="003E0047"/>
    <w:rsid w:val="003E09B6"/>
    <w:rsid w:val="003E0CCB"/>
    <w:rsid w:val="003E11ED"/>
    <w:rsid w:val="003E16EB"/>
    <w:rsid w:val="003E175D"/>
    <w:rsid w:val="003E17C2"/>
    <w:rsid w:val="003E1891"/>
    <w:rsid w:val="003E1B4E"/>
    <w:rsid w:val="003E1D26"/>
    <w:rsid w:val="003E1DE3"/>
    <w:rsid w:val="003E20A1"/>
    <w:rsid w:val="003E23F1"/>
    <w:rsid w:val="003E252F"/>
    <w:rsid w:val="003E260B"/>
    <w:rsid w:val="003E28BF"/>
    <w:rsid w:val="003E290B"/>
    <w:rsid w:val="003E3116"/>
    <w:rsid w:val="003E3227"/>
    <w:rsid w:val="003E324B"/>
    <w:rsid w:val="003E32C5"/>
    <w:rsid w:val="003E34BB"/>
    <w:rsid w:val="003E3907"/>
    <w:rsid w:val="003E3A75"/>
    <w:rsid w:val="003E3B83"/>
    <w:rsid w:val="003E3C2D"/>
    <w:rsid w:val="003E3CA6"/>
    <w:rsid w:val="003E4257"/>
    <w:rsid w:val="003E44F3"/>
    <w:rsid w:val="003E486B"/>
    <w:rsid w:val="003E495C"/>
    <w:rsid w:val="003E4E02"/>
    <w:rsid w:val="003E4E18"/>
    <w:rsid w:val="003E4F68"/>
    <w:rsid w:val="003E4FDF"/>
    <w:rsid w:val="003E5111"/>
    <w:rsid w:val="003E54B9"/>
    <w:rsid w:val="003E5DA7"/>
    <w:rsid w:val="003E5FC6"/>
    <w:rsid w:val="003E6682"/>
    <w:rsid w:val="003E6E2B"/>
    <w:rsid w:val="003E727A"/>
    <w:rsid w:val="003E7937"/>
    <w:rsid w:val="003E798C"/>
    <w:rsid w:val="003F067F"/>
    <w:rsid w:val="003F07BF"/>
    <w:rsid w:val="003F08B8"/>
    <w:rsid w:val="003F08E9"/>
    <w:rsid w:val="003F0A01"/>
    <w:rsid w:val="003F0DA6"/>
    <w:rsid w:val="003F191D"/>
    <w:rsid w:val="003F19BE"/>
    <w:rsid w:val="003F1A32"/>
    <w:rsid w:val="003F1AE9"/>
    <w:rsid w:val="003F1CFB"/>
    <w:rsid w:val="003F1D71"/>
    <w:rsid w:val="003F1D8C"/>
    <w:rsid w:val="003F21CC"/>
    <w:rsid w:val="003F25AC"/>
    <w:rsid w:val="003F2A65"/>
    <w:rsid w:val="003F3497"/>
    <w:rsid w:val="003F386D"/>
    <w:rsid w:val="003F3D33"/>
    <w:rsid w:val="003F4422"/>
    <w:rsid w:val="003F4A3C"/>
    <w:rsid w:val="003F4AB7"/>
    <w:rsid w:val="003F4CF3"/>
    <w:rsid w:val="003F50EC"/>
    <w:rsid w:val="003F5254"/>
    <w:rsid w:val="003F5595"/>
    <w:rsid w:val="003F56D3"/>
    <w:rsid w:val="003F582C"/>
    <w:rsid w:val="003F58A1"/>
    <w:rsid w:val="003F6476"/>
    <w:rsid w:val="003F652A"/>
    <w:rsid w:val="003F676E"/>
    <w:rsid w:val="003F6A34"/>
    <w:rsid w:val="003F6FDE"/>
    <w:rsid w:val="003F72A3"/>
    <w:rsid w:val="003F7674"/>
    <w:rsid w:val="003F7720"/>
    <w:rsid w:val="003F7777"/>
    <w:rsid w:val="003F7800"/>
    <w:rsid w:val="003F7D63"/>
    <w:rsid w:val="003F7DC2"/>
    <w:rsid w:val="003F7FD6"/>
    <w:rsid w:val="00400414"/>
    <w:rsid w:val="00400530"/>
    <w:rsid w:val="00400D5A"/>
    <w:rsid w:val="00400E73"/>
    <w:rsid w:val="00400FA4"/>
    <w:rsid w:val="00401214"/>
    <w:rsid w:val="004018C8"/>
    <w:rsid w:val="004018FA"/>
    <w:rsid w:val="00402306"/>
    <w:rsid w:val="0040268E"/>
    <w:rsid w:val="00402775"/>
    <w:rsid w:val="004027A0"/>
    <w:rsid w:val="00402CC3"/>
    <w:rsid w:val="00403101"/>
    <w:rsid w:val="004033EF"/>
    <w:rsid w:val="00403523"/>
    <w:rsid w:val="00403564"/>
    <w:rsid w:val="004035F3"/>
    <w:rsid w:val="0040406E"/>
    <w:rsid w:val="00404784"/>
    <w:rsid w:val="00404A0D"/>
    <w:rsid w:val="00405084"/>
    <w:rsid w:val="00405ED9"/>
    <w:rsid w:val="0040602B"/>
    <w:rsid w:val="00406158"/>
    <w:rsid w:val="00406172"/>
    <w:rsid w:val="0040633A"/>
    <w:rsid w:val="00406383"/>
    <w:rsid w:val="00406B4E"/>
    <w:rsid w:val="00406DA3"/>
    <w:rsid w:val="00406E10"/>
    <w:rsid w:val="00407519"/>
    <w:rsid w:val="004076E5"/>
    <w:rsid w:val="00407A5D"/>
    <w:rsid w:val="00407C01"/>
    <w:rsid w:val="00407D74"/>
    <w:rsid w:val="00407D89"/>
    <w:rsid w:val="00407DBC"/>
    <w:rsid w:val="00407DDF"/>
    <w:rsid w:val="00410419"/>
    <w:rsid w:val="00410460"/>
    <w:rsid w:val="0041082F"/>
    <w:rsid w:val="00410AD8"/>
    <w:rsid w:val="00411973"/>
    <w:rsid w:val="00411B44"/>
    <w:rsid w:val="00411B82"/>
    <w:rsid w:val="00411E7C"/>
    <w:rsid w:val="00412093"/>
    <w:rsid w:val="0041227D"/>
    <w:rsid w:val="00412509"/>
    <w:rsid w:val="004125F0"/>
    <w:rsid w:val="004126AB"/>
    <w:rsid w:val="00412AD2"/>
    <w:rsid w:val="00412CD7"/>
    <w:rsid w:val="00412F28"/>
    <w:rsid w:val="004132F5"/>
    <w:rsid w:val="004135A6"/>
    <w:rsid w:val="00413645"/>
    <w:rsid w:val="004136CA"/>
    <w:rsid w:val="00413A28"/>
    <w:rsid w:val="0041422A"/>
    <w:rsid w:val="00414292"/>
    <w:rsid w:val="004142CF"/>
    <w:rsid w:val="00414706"/>
    <w:rsid w:val="004147D7"/>
    <w:rsid w:val="00414800"/>
    <w:rsid w:val="004148F7"/>
    <w:rsid w:val="00415144"/>
    <w:rsid w:val="00415299"/>
    <w:rsid w:val="00415315"/>
    <w:rsid w:val="0041537A"/>
    <w:rsid w:val="0041540E"/>
    <w:rsid w:val="004154F8"/>
    <w:rsid w:val="00415CAA"/>
    <w:rsid w:val="00415E9E"/>
    <w:rsid w:val="004165C3"/>
    <w:rsid w:val="00416661"/>
    <w:rsid w:val="00416708"/>
    <w:rsid w:val="00416877"/>
    <w:rsid w:val="004168F4"/>
    <w:rsid w:val="00416B98"/>
    <w:rsid w:val="00416BE6"/>
    <w:rsid w:val="00416F3C"/>
    <w:rsid w:val="00417050"/>
    <w:rsid w:val="004172FD"/>
    <w:rsid w:val="0041751C"/>
    <w:rsid w:val="0041789C"/>
    <w:rsid w:val="004178F5"/>
    <w:rsid w:val="00417AAC"/>
    <w:rsid w:val="00417D22"/>
    <w:rsid w:val="004200EB"/>
    <w:rsid w:val="00420231"/>
    <w:rsid w:val="0042091D"/>
    <w:rsid w:val="00420B16"/>
    <w:rsid w:val="00420CA0"/>
    <w:rsid w:val="00420CA8"/>
    <w:rsid w:val="00420E72"/>
    <w:rsid w:val="00421160"/>
    <w:rsid w:val="00421308"/>
    <w:rsid w:val="0042136A"/>
    <w:rsid w:val="0042148F"/>
    <w:rsid w:val="0042160E"/>
    <w:rsid w:val="00421A39"/>
    <w:rsid w:val="00421D29"/>
    <w:rsid w:val="00421FD5"/>
    <w:rsid w:val="004222D7"/>
    <w:rsid w:val="00422369"/>
    <w:rsid w:val="00422786"/>
    <w:rsid w:val="00422AD1"/>
    <w:rsid w:val="00422C22"/>
    <w:rsid w:val="00422F7E"/>
    <w:rsid w:val="0042321D"/>
    <w:rsid w:val="004235BE"/>
    <w:rsid w:val="0042386A"/>
    <w:rsid w:val="00423ECC"/>
    <w:rsid w:val="00424256"/>
    <w:rsid w:val="004242EB"/>
    <w:rsid w:val="00424500"/>
    <w:rsid w:val="00424628"/>
    <w:rsid w:val="00424809"/>
    <w:rsid w:val="004249BE"/>
    <w:rsid w:val="00424B4C"/>
    <w:rsid w:val="00424B8B"/>
    <w:rsid w:val="00424D88"/>
    <w:rsid w:val="0042500D"/>
    <w:rsid w:val="004257A1"/>
    <w:rsid w:val="004259A2"/>
    <w:rsid w:val="0042660A"/>
    <w:rsid w:val="004266A1"/>
    <w:rsid w:val="004266D2"/>
    <w:rsid w:val="004267DE"/>
    <w:rsid w:val="00426B35"/>
    <w:rsid w:val="0042700A"/>
    <w:rsid w:val="00427220"/>
    <w:rsid w:val="0042725C"/>
    <w:rsid w:val="0042751C"/>
    <w:rsid w:val="00427685"/>
    <w:rsid w:val="00427933"/>
    <w:rsid w:val="004279B7"/>
    <w:rsid w:val="00427C6E"/>
    <w:rsid w:val="00427EA6"/>
    <w:rsid w:val="00427F51"/>
    <w:rsid w:val="004304A0"/>
    <w:rsid w:val="00430FD3"/>
    <w:rsid w:val="00431114"/>
    <w:rsid w:val="004311AF"/>
    <w:rsid w:val="004316E9"/>
    <w:rsid w:val="00431AEE"/>
    <w:rsid w:val="0043226A"/>
    <w:rsid w:val="00432AB1"/>
    <w:rsid w:val="00432C77"/>
    <w:rsid w:val="00432CCF"/>
    <w:rsid w:val="00432DA2"/>
    <w:rsid w:val="00432DD9"/>
    <w:rsid w:val="00433307"/>
    <w:rsid w:val="004334D3"/>
    <w:rsid w:val="00433700"/>
    <w:rsid w:val="00434457"/>
    <w:rsid w:val="004344F8"/>
    <w:rsid w:val="004345F6"/>
    <w:rsid w:val="004346CA"/>
    <w:rsid w:val="00434B6C"/>
    <w:rsid w:val="00434DA5"/>
    <w:rsid w:val="004351BD"/>
    <w:rsid w:val="004352AD"/>
    <w:rsid w:val="00435A15"/>
    <w:rsid w:val="00435DAA"/>
    <w:rsid w:val="00436169"/>
    <w:rsid w:val="004365F7"/>
    <w:rsid w:val="00436DA0"/>
    <w:rsid w:val="00436E0D"/>
    <w:rsid w:val="004372D8"/>
    <w:rsid w:val="004374F6"/>
    <w:rsid w:val="0043761F"/>
    <w:rsid w:val="004377F5"/>
    <w:rsid w:val="004378C9"/>
    <w:rsid w:val="0044005B"/>
    <w:rsid w:val="0044048A"/>
    <w:rsid w:val="00440864"/>
    <w:rsid w:val="00440B1C"/>
    <w:rsid w:val="00440F45"/>
    <w:rsid w:val="00441286"/>
    <w:rsid w:val="00441472"/>
    <w:rsid w:val="0044179B"/>
    <w:rsid w:val="0044180A"/>
    <w:rsid w:val="00441B3B"/>
    <w:rsid w:val="00442665"/>
    <w:rsid w:val="00442C16"/>
    <w:rsid w:val="004430CD"/>
    <w:rsid w:val="004433C9"/>
    <w:rsid w:val="00443A19"/>
    <w:rsid w:val="00443B0B"/>
    <w:rsid w:val="00443C5D"/>
    <w:rsid w:val="00443CF5"/>
    <w:rsid w:val="00443F4B"/>
    <w:rsid w:val="004448A8"/>
    <w:rsid w:val="00445494"/>
    <w:rsid w:val="004455B0"/>
    <w:rsid w:val="00446445"/>
    <w:rsid w:val="00447076"/>
    <w:rsid w:val="004472F9"/>
    <w:rsid w:val="004473AF"/>
    <w:rsid w:val="004478D6"/>
    <w:rsid w:val="00447D3A"/>
    <w:rsid w:val="00447DA9"/>
    <w:rsid w:val="00447E0E"/>
    <w:rsid w:val="00447E2E"/>
    <w:rsid w:val="00450DA4"/>
    <w:rsid w:val="0045114D"/>
    <w:rsid w:val="004517F3"/>
    <w:rsid w:val="0045183F"/>
    <w:rsid w:val="00451AE1"/>
    <w:rsid w:val="00451FA8"/>
    <w:rsid w:val="00452036"/>
    <w:rsid w:val="004520AC"/>
    <w:rsid w:val="0045214F"/>
    <w:rsid w:val="0045239D"/>
    <w:rsid w:val="004526DB"/>
    <w:rsid w:val="00452968"/>
    <w:rsid w:val="00453427"/>
    <w:rsid w:val="0045352A"/>
    <w:rsid w:val="004535A5"/>
    <w:rsid w:val="004539A8"/>
    <w:rsid w:val="00453AE9"/>
    <w:rsid w:val="00453C84"/>
    <w:rsid w:val="004540C9"/>
    <w:rsid w:val="004541DB"/>
    <w:rsid w:val="004544AE"/>
    <w:rsid w:val="00454691"/>
    <w:rsid w:val="0045472A"/>
    <w:rsid w:val="0045497C"/>
    <w:rsid w:val="00454A4B"/>
    <w:rsid w:val="00454AF8"/>
    <w:rsid w:val="00454DA3"/>
    <w:rsid w:val="00454DBC"/>
    <w:rsid w:val="00454F80"/>
    <w:rsid w:val="00455534"/>
    <w:rsid w:val="00455A36"/>
    <w:rsid w:val="00455B7E"/>
    <w:rsid w:val="00455D26"/>
    <w:rsid w:val="00455DCE"/>
    <w:rsid w:val="00455E0A"/>
    <w:rsid w:val="00455F02"/>
    <w:rsid w:val="00456302"/>
    <w:rsid w:val="00456331"/>
    <w:rsid w:val="00456A85"/>
    <w:rsid w:val="00456DB0"/>
    <w:rsid w:val="00456F03"/>
    <w:rsid w:val="00457405"/>
    <w:rsid w:val="0045772F"/>
    <w:rsid w:val="00457DFB"/>
    <w:rsid w:val="00457E3A"/>
    <w:rsid w:val="00457EEB"/>
    <w:rsid w:val="004603A9"/>
    <w:rsid w:val="00460B02"/>
    <w:rsid w:val="00461145"/>
    <w:rsid w:val="0046128C"/>
    <w:rsid w:val="00461658"/>
    <w:rsid w:val="00461700"/>
    <w:rsid w:val="00461922"/>
    <w:rsid w:val="00461BB2"/>
    <w:rsid w:val="00461C82"/>
    <w:rsid w:val="00461F72"/>
    <w:rsid w:val="004621CC"/>
    <w:rsid w:val="00462475"/>
    <w:rsid w:val="00462952"/>
    <w:rsid w:val="004629F0"/>
    <w:rsid w:val="00462B5F"/>
    <w:rsid w:val="004631E4"/>
    <w:rsid w:val="00463344"/>
    <w:rsid w:val="00463688"/>
    <w:rsid w:val="00463AB2"/>
    <w:rsid w:val="00463DCA"/>
    <w:rsid w:val="00464089"/>
    <w:rsid w:val="00464407"/>
    <w:rsid w:val="004644D8"/>
    <w:rsid w:val="004645EE"/>
    <w:rsid w:val="00464CE9"/>
    <w:rsid w:val="00464DCF"/>
    <w:rsid w:val="00464F61"/>
    <w:rsid w:val="00465061"/>
    <w:rsid w:val="00465233"/>
    <w:rsid w:val="004653CE"/>
    <w:rsid w:val="00465F41"/>
    <w:rsid w:val="004662C9"/>
    <w:rsid w:val="0046636F"/>
    <w:rsid w:val="00466D0B"/>
    <w:rsid w:val="00466DA4"/>
    <w:rsid w:val="00466E60"/>
    <w:rsid w:val="00466EE6"/>
    <w:rsid w:val="004670EB"/>
    <w:rsid w:val="004672DB"/>
    <w:rsid w:val="004673EB"/>
    <w:rsid w:val="0046740C"/>
    <w:rsid w:val="004676F0"/>
    <w:rsid w:val="004677D7"/>
    <w:rsid w:val="00467823"/>
    <w:rsid w:val="00467B13"/>
    <w:rsid w:val="00467D2E"/>
    <w:rsid w:val="00467FFD"/>
    <w:rsid w:val="00470373"/>
    <w:rsid w:val="00470387"/>
    <w:rsid w:val="0047038A"/>
    <w:rsid w:val="004708AC"/>
    <w:rsid w:val="00470F1D"/>
    <w:rsid w:val="00471790"/>
    <w:rsid w:val="0047180A"/>
    <w:rsid w:val="004719A9"/>
    <w:rsid w:val="004719DD"/>
    <w:rsid w:val="00471A4A"/>
    <w:rsid w:val="0047204D"/>
    <w:rsid w:val="0047270D"/>
    <w:rsid w:val="00472778"/>
    <w:rsid w:val="00472A1F"/>
    <w:rsid w:val="00472D1E"/>
    <w:rsid w:val="004736E4"/>
    <w:rsid w:val="00473783"/>
    <w:rsid w:val="00473833"/>
    <w:rsid w:val="004738D3"/>
    <w:rsid w:val="00474019"/>
    <w:rsid w:val="00474091"/>
    <w:rsid w:val="00474236"/>
    <w:rsid w:val="00474284"/>
    <w:rsid w:val="004744DB"/>
    <w:rsid w:val="00474768"/>
    <w:rsid w:val="0047477B"/>
    <w:rsid w:val="00474864"/>
    <w:rsid w:val="0047488B"/>
    <w:rsid w:val="00474B4D"/>
    <w:rsid w:val="00475042"/>
    <w:rsid w:val="0047521A"/>
    <w:rsid w:val="00475456"/>
    <w:rsid w:val="00475EE2"/>
    <w:rsid w:val="0047688E"/>
    <w:rsid w:val="00477078"/>
    <w:rsid w:val="0047713D"/>
    <w:rsid w:val="004776E4"/>
    <w:rsid w:val="00477D32"/>
    <w:rsid w:val="00477F34"/>
    <w:rsid w:val="00480696"/>
    <w:rsid w:val="00480AAD"/>
    <w:rsid w:val="00480CA2"/>
    <w:rsid w:val="00480CE6"/>
    <w:rsid w:val="00480D04"/>
    <w:rsid w:val="00481491"/>
    <w:rsid w:val="004814B2"/>
    <w:rsid w:val="004815C4"/>
    <w:rsid w:val="00481727"/>
    <w:rsid w:val="004818EE"/>
    <w:rsid w:val="00481B8E"/>
    <w:rsid w:val="00481F53"/>
    <w:rsid w:val="0048276C"/>
    <w:rsid w:val="0048280D"/>
    <w:rsid w:val="00482BC1"/>
    <w:rsid w:val="00482DC4"/>
    <w:rsid w:val="004830D4"/>
    <w:rsid w:val="00483224"/>
    <w:rsid w:val="0048361D"/>
    <w:rsid w:val="00483678"/>
    <w:rsid w:val="004838B8"/>
    <w:rsid w:val="00484387"/>
    <w:rsid w:val="00484411"/>
    <w:rsid w:val="00484511"/>
    <w:rsid w:val="00484B96"/>
    <w:rsid w:val="00484D32"/>
    <w:rsid w:val="00484D97"/>
    <w:rsid w:val="004853D4"/>
    <w:rsid w:val="004855A2"/>
    <w:rsid w:val="0048576F"/>
    <w:rsid w:val="00486448"/>
    <w:rsid w:val="0048688F"/>
    <w:rsid w:val="004868C1"/>
    <w:rsid w:val="00486D4A"/>
    <w:rsid w:val="00486DE9"/>
    <w:rsid w:val="004872F5"/>
    <w:rsid w:val="00487687"/>
    <w:rsid w:val="004876F6"/>
    <w:rsid w:val="004877CF"/>
    <w:rsid w:val="0048783E"/>
    <w:rsid w:val="0049073B"/>
    <w:rsid w:val="0049077B"/>
    <w:rsid w:val="0049079B"/>
    <w:rsid w:val="004907CB"/>
    <w:rsid w:val="00490817"/>
    <w:rsid w:val="00490B75"/>
    <w:rsid w:val="00490BC5"/>
    <w:rsid w:val="00490DE3"/>
    <w:rsid w:val="00490E4D"/>
    <w:rsid w:val="00491043"/>
    <w:rsid w:val="004910FA"/>
    <w:rsid w:val="0049112F"/>
    <w:rsid w:val="004911F4"/>
    <w:rsid w:val="0049151B"/>
    <w:rsid w:val="00491877"/>
    <w:rsid w:val="00491ACA"/>
    <w:rsid w:val="00491C06"/>
    <w:rsid w:val="00491CE3"/>
    <w:rsid w:val="00491E75"/>
    <w:rsid w:val="00492C0E"/>
    <w:rsid w:val="00492CBA"/>
    <w:rsid w:val="00492EAB"/>
    <w:rsid w:val="00492F2A"/>
    <w:rsid w:val="004930B2"/>
    <w:rsid w:val="00493111"/>
    <w:rsid w:val="00493160"/>
    <w:rsid w:val="004931E0"/>
    <w:rsid w:val="004934E2"/>
    <w:rsid w:val="00493645"/>
    <w:rsid w:val="00493650"/>
    <w:rsid w:val="00493807"/>
    <w:rsid w:val="00493877"/>
    <w:rsid w:val="00493B0B"/>
    <w:rsid w:val="00493B2F"/>
    <w:rsid w:val="00493FBA"/>
    <w:rsid w:val="0049422A"/>
    <w:rsid w:val="00494324"/>
    <w:rsid w:val="00495457"/>
    <w:rsid w:val="00496317"/>
    <w:rsid w:val="0049632D"/>
    <w:rsid w:val="0049645C"/>
    <w:rsid w:val="00497365"/>
    <w:rsid w:val="0049743C"/>
    <w:rsid w:val="00497BB2"/>
    <w:rsid w:val="00497EE2"/>
    <w:rsid w:val="004A01B7"/>
    <w:rsid w:val="004A0220"/>
    <w:rsid w:val="004A07F4"/>
    <w:rsid w:val="004A09F3"/>
    <w:rsid w:val="004A0A6C"/>
    <w:rsid w:val="004A0CD1"/>
    <w:rsid w:val="004A106E"/>
    <w:rsid w:val="004A10FC"/>
    <w:rsid w:val="004A14EA"/>
    <w:rsid w:val="004A188A"/>
    <w:rsid w:val="004A188E"/>
    <w:rsid w:val="004A1CF4"/>
    <w:rsid w:val="004A1D19"/>
    <w:rsid w:val="004A1DA3"/>
    <w:rsid w:val="004A1E47"/>
    <w:rsid w:val="004A1EA9"/>
    <w:rsid w:val="004A2CDF"/>
    <w:rsid w:val="004A304D"/>
    <w:rsid w:val="004A32C9"/>
    <w:rsid w:val="004A335B"/>
    <w:rsid w:val="004A3865"/>
    <w:rsid w:val="004A3D5B"/>
    <w:rsid w:val="004A477A"/>
    <w:rsid w:val="004A48D2"/>
    <w:rsid w:val="004A4917"/>
    <w:rsid w:val="004A4A66"/>
    <w:rsid w:val="004A4DEA"/>
    <w:rsid w:val="004A4FAE"/>
    <w:rsid w:val="004A5008"/>
    <w:rsid w:val="004A51A8"/>
    <w:rsid w:val="004A52C5"/>
    <w:rsid w:val="004A53E3"/>
    <w:rsid w:val="004A54A9"/>
    <w:rsid w:val="004A563A"/>
    <w:rsid w:val="004A5756"/>
    <w:rsid w:val="004A5881"/>
    <w:rsid w:val="004A5ED5"/>
    <w:rsid w:val="004A61EE"/>
    <w:rsid w:val="004A65EF"/>
    <w:rsid w:val="004A65F6"/>
    <w:rsid w:val="004A6A87"/>
    <w:rsid w:val="004A6AD7"/>
    <w:rsid w:val="004A6CD1"/>
    <w:rsid w:val="004A6FD7"/>
    <w:rsid w:val="004A707F"/>
    <w:rsid w:val="004A729E"/>
    <w:rsid w:val="004A7777"/>
    <w:rsid w:val="004A7A05"/>
    <w:rsid w:val="004A7A20"/>
    <w:rsid w:val="004A7BDE"/>
    <w:rsid w:val="004A7CC7"/>
    <w:rsid w:val="004A7DD6"/>
    <w:rsid w:val="004A7E2C"/>
    <w:rsid w:val="004B00A0"/>
    <w:rsid w:val="004B01A6"/>
    <w:rsid w:val="004B0306"/>
    <w:rsid w:val="004B0317"/>
    <w:rsid w:val="004B05E2"/>
    <w:rsid w:val="004B07AA"/>
    <w:rsid w:val="004B0F84"/>
    <w:rsid w:val="004B0FC4"/>
    <w:rsid w:val="004B1038"/>
    <w:rsid w:val="004B1457"/>
    <w:rsid w:val="004B178A"/>
    <w:rsid w:val="004B1F13"/>
    <w:rsid w:val="004B1FC4"/>
    <w:rsid w:val="004B2BC7"/>
    <w:rsid w:val="004B2CC7"/>
    <w:rsid w:val="004B3063"/>
    <w:rsid w:val="004B3DA5"/>
    <w:rsid w:val="004B4163"/>
    <w:rsid w:val="004B4531"/>
    <w:rsid w:val="004B456B"/>
    <w:rsid w:val="004B471B"/>
    <w:rsid w:val="004B4788"/>
    <w:rsid w:val="004B49C5"/>
    <w:rsid w:val="004B4CB8"/>
    <w:rsid w:val="004B4DC5"/>
    <w:rsid w:val="004B4E81"/>
    <w:rsid w:val="004B4FE6"/>
    <w:rsid w:val="004B510D"/>
    <w:rsid w:val="004B545C"/>
    <w:rsid w:val="004B550F"/>
    <w:rsid w:val="004B569B"/>
    <w:rsid w:val="004B580B"/>
    <w:rsid w:val="004B5960"/>
    <w:rsid w:val="004B59A5"/>
    <w:rsid w:val="004B5AE8"/>
    <w:rsid w:val="004B5B48"/>
    <w:rsid w:val="004B6928"/>
    <w:rsid w:val="004B6A2D"/>
    <w:rsid w:val="004B6FBB"/>
    <w:rsid w:val="004B71D8"/>
    <w:rsid w:val="004B7234"/>
    <w:rsid w:val="004B7270"/>
    <w:rsid w:val="004B72B0"/>
    <w:rsid w:val="004B7794"/>
    <w:rsid w:val="004B7836"/>
    <w:rsid w:val="004B796B"/>
    <w:rsid w:val="004B79AA"/>
    <w:rsid w:val="004B79D3"/>
    <w:rsid w:val="004B7EC8"/>
    <w:rsid w:val="004C001D"/>
    <w:rsid w:val="004C01D0"/>
    <w:rsid w:val="004C01E8"/>
    <w:rsid w:val="004C08CD"/>
    <w:rsid w:val="004C0D08"/>
    <w:rsid w:val="004C0DA9"/>
    <w:rsid w:val="004C0FA7"/>
    <w:rsid w:val="004C12CF"/>
    <w:rsid w:val="004C1466"/>
    <w:rsid w:val="004C197A"/>
    <w:rsid w:val="004C1E44"/>
    <w:rsid w:val="004C269C"/>
    <w:rsid w:val="004C2994"/>
    <w:rsid w:val="004C2AFA"/>
    <w:rsid w:val="004C2B60"/>
    <w:rsid w:val="004C2DDD"/>
    <w:rsid w:val="004C31CB"/>
    <w:rsid w:val="004C31E1"/>
    <w:rsid w:val="004C35C1"/>
    <w:rsid w:val="004C35CC"/>
    <w:rsid w:val="004C39AB"/>
    <w:rsid w:val="004C39F9"/>
    <w:rsid w:val="004C3AD8"/>
    <w:rsid w:val="004C3B04"/>
    <w:rsid w:val="004C3CF4"/>
    <w:rsid w:val="004C3E56"/>
    <w:rsid w:val="004C40A2"/>
    <w:rsid w:val="004C4A25"/>
    <w:rsid w:val="004C4D0A"/>
    <w:rsid w:val="004C4DBD"/>
    <w:rsid w:val="004C5574"/>
    <w:rsid w:val="004C558B"/>
    <w:rsid w:val="004C586C"/>
    <w:rsid w:val="004C58E4"/>
    <w:rsid w:val="004C5BC5"/>
    <w:rsid w:val="004C5F87"/>
    <w:rsid w:val="004C6444"/>
    <w:rsid w:val="004C65FC"/>
    <w:rsid w:val="004C689C"/>
    <w:rsid w:val="004C6994"/>
    <w:rsid w:val="004C6B2D"/>
    <w:rsid w:val="004C6C3D"/>
    <w:rsid w:val="004C6FF2"/>
    <w:rsid w:val="004C706E"/>
    <w:rsid w:val="004C7450"/>
    <w:rsid w:val="004C76B5"/>
    <w:rsid w:val="004C7891"/>
    <w:rsid w:val="004C7918"/>
    <w:rsid w:val="004C7C4F"/>
    <w:rsid w:val="004C7CA0"/>
    <w:rsid w:val="004D020D"/>
    <w:rsid w:val="004D03CC"/>
    <w:rsid w:val="004D1065"/>
    <w:rsid w:val="004D1C20"/>
    <w:rsid w:val="004D1E5D"/>
    <w:rsid w:val="004D1E83"/>
    <w:rsid w:val="004D2545"/>
    <w:rsid w:val="004D25D8"/>
    <w:rsid w:val="004D2C04"/>
    <w:rsid w:val="004D2D30"/>
    <w:rsid w:val="004D2E00"/>
    <w:rsid w:val="004D2E83"/>
    <w:rsid w:val="004D2E99"/>
    <w:rsid w:val="004D3CCC"/>
    <w:rsid w:val="004D4092"/>
    <w:rsid w:val="004D41EF"/>
    <w:rsid w:val="004D42A0"/>
    <w:rsid w:val="004D4444"/>
    <w:rsid w:val="004D456B"/>
    <w:rsid w:val="004D50C7"/>
    <w:rsid w:val="004D57F6"/>
    <w:rsid w:val="004D5B79"/>
    <w:rsid w:val="004D5BF5"/>
    <w:rsid w:val="004D61B5"/>
    <w:rsid w:val="004D68D0"/>
    <w:rsid w:val="004D6A00"/>
    <w:rsid w:val="004D6A46"/>
    <w:rsid w:val="004D6B3C"/>
    <w:rsid w:val="004D6BE1"/>
    <w:rsid w:val="004D7201"/>
    <w:rsid w:val="004D724E"/>
    <w:rsid w:val="004D7408"/>
    <w:rsid w:val="004D7436"/>
    <w:rsid w:val="004D74B8"/>
    <w:rsid w:val="004D74EF"/>
    <w:rsid w:val="004D7979"/>
    <w:rsid w:val="004D7AEC"/>
    <w:rsid w:val="004D7FDF"/>
    <w:rsid w:val="004E004F"/>
    <w:rsid w:val="004E01B7"/>
    <w:rsid w:val="004E0445"/>
    <w:rsid w:val="004E0B14"/>
    <w:rsid w:val="004E0D97"/>
    <w:rsid w:val="004E0F3B"/>
    <w:rsid w:val="004E1203"/>
    <w:rsid w:val="004E1297"/>
    <w:rsid w:val="004E1425"/>
    <w:rsid w:val="004E1560"/>
    <w:rsid w:val="004E21ED"/>
    <w:rsid w:val="004E2280"/>
    <w:rsid w:val="004E24EF"/>
    <w:rsid w:val="004E2D80"/>
    <w:rsid w:val="004E34D6"/>
    <w:rsid w:val="004E35C8"/>
    <w:rsid w:val="004E3DA6"/>
    <w:rsid w:val="004E3E6E"/>
    <w:rsid w:val="004E4234"/>
    <w:rsid w:val="004E43D7"/>
    <w:rsid w:val="004E44A6"/>
    <w:rsid w:val="004E4877"/>
    <w:rsid w:val="004E49D4"/>
    <w:rsid w:val="004E4B6D"/>
    <w:rsid w:val="004E4C32"/>
    <w:rsid w:val="004E4D1B"/>
    <w:rsid w:val="004E4EEB"/>
    <w:rsid w:val="004E4EFE"/>
    <w:rsid w:val="004E5279"/>
    <w:rsid w:val="004E5343"/>
    <w:rsid w:val="004E53E7"/>
    <w:rsid w:val="004E5626"/>
    <w:rsid w:val="004E57BB"/>
    <w:rsid w:val="004E58F7"/>
    <w:rsid w:val="004E5A98"/>
    <w:rsid w:val="004E6220"/>
    <w:rsid w:val="004E6CA7"/>
    <w:rsid w:val="004E6F44"/>
    <w:rsid w:val="004E7003"/>
    <w:rsid w:val="004E72C2"/>
    <w:rsid w:val="004E772A"/>
    <w:rsid w:val="004E78AB"/>
    <w:rsid w:val="004E7CFE"/>
    <w:rsid w:val="004F0570"/>
    <w:rsid w:val="004F072D"/>
    <w:rsid w:val="004F0908"/>
    <w:rsid w:val="004F0E09"/>
    <w:rsid w:val="004F0F60"/>
    <w:rsid w:val="004F108E"/>
    <w:rsid w:val="004F174D"/>
    <w:rsid w:val="004F1959"/>
    <w:rsid w:val="004F196E"/>
    <w:rsid w:val="004F1D48"/>
    <w:rsid w:val="004F1F8B"/>
    <w:rsid w:val="004F21FC"/>
    <w:rsid w:val="004F28DE"/>
    <w:rsid w:val="004F2DD7"/>
    <w:rsid w:val="004F30E3"/>
    <w:rsid w:val="004F3813"/>
    <w:rsid w:val="004F3916"/>
    <w:rsid w:val="004F3A51"/>
    <w:rsid w:val="004F3CE4"/>
    <w:rsid w:val="004F3FFB"/>
    <w:rsid w:val="004F45CE"/>
    <w:rsid w:val="004F4CB4"/>
    <w:rsid w:val="004F5D00"/>
    <w:rsid w:val="004F5D88"/>
    <w:rsid w:val="004F65CE"/>
    <w:rsid w:val="004F666F"/>
    <w:rsid w:val="004F6B49"/>
    <w:rsid w:val="004F7195"/>
    <w:rsid w:val="004F73CB"/>
    <w:rsid w:val="004F74CB"/>
    <w:rsid w:val="004F77EC"/>
    <w:rsid w:val="004F78C3"/>
    <w:rsid w:val="004F7A48"/>
    <w:rsid w:val="00500711"/>
    <w:rsid w:val="00500ACC"/>
    <w:rsid w:val="00500C97"/>
    <w:rsid w:val="00500D65"/>
    <w:rsid w:val="00500ED1"/>
    <w:rsid w:val="0050117C"/>
    <w:rsid w:val="005012B9"/>
    <w:rsid w:val="005015D6"/>
    <w:rsid w:val="005016D7"/>
    <w:rsid w:val="00501A93"/>
    <w:rsid w:val="00501D99"/>
    <w:rsid w:val="00501E56"/>
    <w:rsid w:val="00502133"/>
    <w:rsid w:val="00502137"/>
    <w:rsid w:val="005022C3"/>
    <w:rsid w:val="00502F83"/>
    <w:rsid w:val="00502F96"/>
    <w:rsid w:val="00503108"/>
    <w:rsid w:val="0050366F"/>
    <w:rsid w:val="00503A03"/>
    <w:rsid w:val="00503B17"/>
    <w:rsid w:val="00504334"/>
    <w:rsid w:val="00504DB8"/>
    <w:rsid w:val="0050533C"/>
    <w:rsid w:val="00505417"/>
    <w:rsid w:val="00505504"/>
    <w:rsid w:val="005056BB"/>
    <w:rsid w:val="00505718"/>
    <w:rsid w:val="005057CB"/>
    <w:rsid w:val="00505845"/>
    <w:rsid w:val="00505AEC"/>
    <w:rsid w:val="00505B6E"/>
    <w:rsid w:val="00505EBD"/>
    <w:rsid w:val="005063C6"/>
    <w:rsid w:val="00506728"/>
    <w:rsid w:val="00506995"/>
    <w:rsid w:val="0050734B"/>
    <w:rsid w:val="0050776E"/>
    <w:rsid w:val="005077D9"/>
    <w:rsid w:val="005078E2"/>
    <w:rsid w:val="005079EE"/>
    <w:rsid w:val="00510877"/>
    <w:rsid w:val="00510B8C"/>
    <w:rsid w:val="00510E2B"/>
    <w:rsid w:val="00510E53"/>
    <w:rsid w:val="00510E65"/>
    <w:rsid w:val="00510F7C"/>
    <w:rsid w:val="00511043"/>
    <w:rsid w:val="00511048"/>
    <w:rsid w:val="005112BD"/>
    <w:rsid w:val="00511576"/>
    <w:rsid w:val="005115E0"/>
    <w:rsid w:val="005117A8"/>
    <w:rsid w:val="005117FC"/>
    <w:rsid w:val="00511B70"/>
    <w:rsid w:val="00512026"/>
    <w:rsid w:val="00512084"/>
    <w:rsid w:val="00512B13"/>
    <w:rsid w:val="00512D30"/>
    <w:rsid w:val="00512D71"/>
    <w:rsid w:val="00512E02"/>
    <w:rsid w:val="00513A7C"/>
    <w:rsid w:val="00513FED"/>
    <w:rsid w:val="0051470B"/>
    <w:rsid w:val="00514AD4"/>
    <w:rsid w:val="00514D25"/>
    <w:rsid w:val="00515088"/>
    <w:rsid w:val="0051510E"/>
    <w:rsid w:val="0051526B"/>
    <w:rsid w:val="005153BC"/>
    <w:rsid w:val="005155E5"/>
    <w:rsid w:val="005156A8"/>
    <w:rsid w:val="00515AC6"/>
    <w:rsid w:val="00515FF3"/>
    <w:rsid w:val="00516461"/>
    <w:rsid w:val="00516CD9"/>
    <w:rsid w:val="00516E77"/>
    <w:rsid w:val="00517604"/>
    <w:rsid w:val="00517D91"/>
    <w:rsid w:val="00517DA8"/>
    <w:rsid w:val="00517F4A"/>
    <w:rsid w:val="00517FD0"/>
    <w:rsid w:val="0052006B"/>
    <w:rsid w:val="005200F5"/>
    <w:rsid w:val="00520395"/>
    <w:rsid w:val="00520669"/>
    <w:rsid w:val="00520A3D"/>
    <w:rsid w:val="00520AEE"/>
    <w:rsid w:val="00520B61"/>
    <w:rsid w:val="00520F82"/>
    <w:rsid w:val="00521078"/>
    <w:rsid w:val="0052131E"/>
    <w:rsid w:val="00521380"/>
    <w:rsid w:val="005217B9"/>
    <w:rsid w:val="00521E6F"/>
    <w:rsid w:val="005221EC"/>
    <w:rsid w:val="00522C71"/>
    <w:rsid w:val="00522E6E"/>
    <w:rsid w:val="00523181"/>
    <w:rsid w:val="005234C3"/>
    <w:rsid w:val="00523A61"/>
    <w:rsid w:val="00523A98"/>
    <w:rsid w:val="00523B69"/>
    <w:rsid w:val="00523C12"/>
    <w:rsid w:val="00523CA6"/>
    <w:rsid w:val="00523CF5"/>
    <w:rsid w:val="00524004"/>
    <w:rsid w:val="00524076"/>
    <w:rsid w:val="005245C5"/>
    <w:rsid w:val="00524917"/>
    <w:rsid w:val="00524987"/>
    <w:rsid w:val="00524EE8"/>
    <w:rsid w:val="005250C8"/>
    <w:rsid w:val="0052511C"/>
    <w:rsid w:val="00525373"/>
    <w:rsid w:val="00525377"/>
    <w:rsid w:val="005257D6"/>
    <w:rsid w:val="00525A8A"/>
    <w:rsid w:val="005264B7"/>
    <w:rsid w:val="00526890"/>
    <w:rsid w:val="00526CDD"/>
    <w:rsid w:val="00526CEA"/>
    <w:rsid w:val="00526D50"/>
    <w:rsid w:val="00526DE2"/>
    <w:rsid w:val="00527C3E"/>
    <w:rsid w:val="00527C47"/>
    <w:rsid w:val="00527D6B"/>
    <w:rsid w:val="00527E51"/>
    <w:rsid w:val="0053007A"/>
    <w:rsid w:val="00530687"/>
    <w:rsid w:val="00530870"/>
    <w:rsid w:val="005308D0"/>
    <w:rsid w:val="0053090E"/>
    <w:rsid w:val="00531167"/>
    <w:rsid w:val="00531263"/>
    <w:rsid w:val="005313C6"/>
    <w:rsid w:val="00531695"/>
    <w:rsid w:val="0053170C"/>
    <w:rsid w:val="0053172B"/>
    <w:rsid w:val="0053191F"/>
    <w:rsid w:val="00531B1C"/>
    <w:rsid w:val="00531BEB"/>
    <w:rsid w:val="00531FAC"/>
    <w:rsid w:val="005320F4"/>
    <w:rsid w:val="005321BD"/>
    <w:rsid w:val="005322EA"/>
    <w:rsid w:val="005324B8"/>
    <w:rsid w:val="0053252A"/>
    <w:rsid w:val="00532E48"/>
    <w:rsid w:val="0053419C"/>
    <w:rsid w:val="005343A1"/>
    <w:rsid w:val="00534A37"/>
    <w:rsid w:val="0053543C"/>
    <w:rsid w:val="00535571"/>
    <w:rsid w:val="0053566B"/>
    <w:rsid w:val="0053599E"/>
    <w:rsid w:val="00535BA5"/>
    <w:rsid w:val="00535D57"/>
    <w:rsid w:val="00536091"/>
    <w:rsid w:val="00536655"/>
    <w:rsid w:val="00536725"/>
    <w:rsid w:val="00536820"/>
    <w:rsid w:val="00536BE4"/>
    <w:rsid w:val="00536C7C"/>
    <w:rsid w:val="00536E41"/>
    <w:rsid w:val="00537155"/>
    <w:rsid w:val="0053744F"/>
    <w:rsid w:val="005378CF"/>
    <w:rsid w:val="00537974"/>
    <w:rsid w:val="00540101"/>
    <w:rsid w:val="0054023F"/>
    <w:rsid w:val="00540443"/>
    <w:rsid w:val="0054074D"/>
    <w:rsid w:val="005409FE"/>
    <w:rsid w:val="00540DF2"/>
    <w:rsid w:val="00540FCF"/>
    <w:rsid w:val="0054114A"/>
    <w:rsid w:val="0054211E"/>
    <w:rsid w:val="00542432"/>
    <w:rsid w:val="005424C1"/>
    <w:rsid w:val="00542621"/>
    <w:rsid w:val="0054284D"/>
    <w:rsid w:val="00542B29"/>
    <w:rsid w:val="00542B7B"/>
    <w:rsid w:val="00542F48"/>
    <w:rsid w:val="00543A28"/>
    <w:rsid w:val="00543CD1"/>
    <w:rsid w:val="00543D4B"/>
    <w:rsid w:val="00543DF4"/>
    <w:rsid w:val="00543E53"/>
    <w:rsid w:val="0054418B"/>
    <w:rsid w:val="0054419B"/>
    <w:rsid w:val="00544230"/>
    <w:rsid w:val="005444D6"/>
    <w:rsid w:val="00544677"/>
    <w:rsid w:val="005448C3"/>
    <w:rsid w:val="0054496C"/>
    <w:rsid w:val="00544A23"/>
    <w:rsid w:val="00544ABD"/>
    <w:rsid w:val="00544AE2"/>
    <w:rsid w:val="00544C1D"/>
    <w:rsid w:val="00544CCF"/>
    <w:rsid w:val="005455E2"/>
    <w:rsid w:val="00545A3E"/>
    <w:rsid w:val="00545B0F"/>
    <w:rsid w:val="00545FB7"/>
    <w:rsid w:val="0054603F"/>
    <w:rsid w:val="00546AE7"/>
    <w:rsid w:val="00546B95"/>
    <w:rsid w:val="00546FB2"/>
    <w:rsid w:val="00547121"/>
    <w:rsid w:val="00547322"/>
    <w:rsid w:val="00547410"/>
    <w:rsid w:val="0054749C"/>
    <w:rsid w:val="005475DC"/>
    <w:rsid w:val="00547B2B"/>
    <w:rsid w:val="00547E66"/>
    <w:rsid w:val="00547F19"/>
    <w:rsid w:val="00547F8C"/>
    <w:rsid w:val="0055006A"/>
    <w:rsid w:val="005509FD"/>
    <w:rsid w:val="00550C88"/>
    <w:rsid w:val="00550CE2"/>
    <w:rsid w:val="00551012"/>
    <w:rsid w:val="00551235"/>
    <w:rsid w:val="005512E4"/>
    <w:rsid w:val="00551E2F"/>
    <w:rsid w:val="00551F93"/>
    <w:rsid w:val="00551FFB"/>
    <w:rsid w:val="005523A6"/>
    <w:rsid w:val="005523E0"/>
    <w:rsid w:val="00552427"/>
    <w:rsid w:val="00552606"/>
    <w:rsid w:val="0055270A"/>
    <w:rsid w:val="00552861"/>
    <w:rsid w:val="00552ACA"/>
    <w:rsid w:val="00552B19"/>
    <w:rsid w:val="005537D8"/>
    <w:rsid w:val="00553C90"/>
    <w:rsid w:val="005547A0"/>
    <w:rsid w:val="005549C4"/>
    <w:rsid w:val="00555079"/>
    <w:rsid w:val="005550E6"/>
    <w:rsid w:val="005554E4"/>
    <w:rsid w:val="0055602D"/>
    <w:rsid w:val="00556321"/>
    <w:rsid w:val="005564DD"/>
    <w:rsid w:val="0055682C"/>
    <w:rsid w:val="00556A35"/>
    <w:rsid w:val="00556F9C"/>
    <w:rsid w:val="0055759F"/>
    <w:rsid w:val="00557614"/>
    <w:rsid w:val="005577F6"/>
    <w:rsid w:val="00557802"/>
    <w:rsid w:val="00557999"/>
    <w:rsid w:val="00557A58"/>
    <w:rsid w:val="00557F41"/>
    <w:rsid w:val="00557F7F"/>
    <w:rsid w:val="005607B4"/>
    <w:rsid w:val="0056083A"/>
    <w:rsid w:val="00560C88"/>
    <w:rsid w:val="00560E4B"/>
    <w:rsid w:val="00560E78"/>
    <w:rsid w:val="00560EBF"/>
    <w:rsid w:val="00560FB8"/>
    <w:rsid w:val="00560FDE"/>
    <w:rsid w:val="00560FE3"/>
    <w:rsid w:val="00561093"/>
    <w:rsid w:val="0056125C"/>
    <w:rsid w:val="005612F5"/>
    <w:rsid w:val="00561563"/>
    <w:rsid w:val="005619F1"/>
    <w:rsid w:val="00561A7C"/>
    <w:rsid w:val="00561AF3"/>
    <w:rsid w:val="00561C94"/>
    <w:rsid w:val="00561FB5"/>
    <w:rsid w:val="00562140"/>
    <w:rsid w:val="00562441"/>
    <w:rsid w:val="00562B37"/>
    <w:rsid w:val="00562DC6"/>
    <w:rsid w:val="00563004"/>
    <w:rsid w:val="005630BB"/>
    <w:rsid w:val="0056311F"/>
    <w:rsid w:val="00563122"/>
    <w:rsid w:val="00563361"/>
    <w:rsid w:val="00563B30"/>
    <w:rsid w:val="00563C99"/>
    <w:rsid w:val="00564399"/>
    <w:rsid w:val="0056482E"/>
    <w:rsid w:val="00564947"/>
    <w:rsid w:val="00564AE9"/>
    <w:rsid w:val="00564BC6"/>
    <w:rsid w:val="00564C34"/>
    <w:rsid w:val="0056558A"/>
    <w:rsid w:val="0056582E"/>
    <w:rsid w:val="00565D28"/>
    <w:rsid w:val="00565EBB"/>
    <w:rsid w:val="00565F9D"/>
    <w:rsid w:val="0056609A"/>
    <w:rsid w:val="00566441"/>
    <w:rsid w:val="00566469"/>
    <w:rsid w:val="0056657B"/>
    <w:rsid w:val="005665F6"/>
    <w:rsid w:val="00566882"/>
    <w:rsid w:val="00566993"/>
    <w:rsid w:val="00567186"/>
    <w:rsid w:val="0056751A"/>
    <w:rsid w:val="005676D3"/>
    <w:rsid w:val="005678EA"/>
    <w:rsid w:val="005678ED"/>
    <w:rsid w:val="005679F2"/>
    <w:rsid w:val="00567DF0"/>
    <w:rsid w:val="00570058"/>
    <w:rsid w:val="00570247"/>
    <w:rsid w:val="00570596"/>
    <w:rsid w:val="005706AA"/>
    <w:rsid w:val="005707F6"/>
    <w:rsid w:val="00571022"/>
    <w:rsid w:val="005710D1"/>
    <w:rsid w:val="00571272"/>
    <w:rsid w:val="00571642"/>
    <w:rsid w:val="005718C6"/>
    <w:rsid w:val="0057198C"/>
    <w:rsid w:val="00571C1A"/>
    <w:rsid w:val="00571E31"/>
    <w:rsid w:val="0057203B"/>
    <w:rsid w:val="0057210C"/>
    <w:rsid w:val="00572A44"/>
    <w:rsid w:val="00572A48"/>
    <w:rsid w:val="00572A6F"/>
    <w:rsid w:val="00572CCC"/>
    <w:rsid w:val="0057303A"/>
    <w:rsid w:val="0057315F"/>
    <w:rsid w:val="00573687"/>
    <w:rsid w:val="005737DC"/>
    <w:rsid w:val="00573C31"/>
    <w:rsid w:val="00573F06"/>
    <w:rsid w:val="0057416A"/>
    <w:rsid w:val="005743B4"/>
    <w:rsid w:val="0057448C"/>
    <w:rsid w:val="005746D5"/>
    <w:rsid w:val="005759E3"/>
    <w:rsid w:val="00575A37"/>
    <w:rsid w:val="00575C47"/>
    <w:rsid w:val="005762C8"/>
    <w:rsid w:val="00576388"/>
    <w:rsid w:val="0057699F"/>
    <w:rsid w:val="00576A4B"/>
    <w:rsid w:val="00576C39"/>
    <w:rsid w:val="00576DCC"/>
    <w:rsid w:val="00577087"/>
    <w:rsid w:val="005773AA"/>
    <w:rsid w:val="005773BA"/>
    <w:rsid w:val="00580454"/>
    <w:rsid w:val="0058090D"/>
    <w:rsid w:val="00580C9D"/>
    <w:rsid w:val="00580DB3"/>
    <w:rsid w:val="0058103B"/>
    <w:rsid w:val="00581141"/>
    <w:rsid w:val="005811EE"/>
    <w:rsid w:val="005816C1"/>
    <w:rsid w:val="00581E8D"/>
    <w:rsid w:val="00582C55"/>
    <w:rsid w:val="0058332C"/>
    <w:rsid w:val="0058336A"/>
    <w:rsid w:val="005833D9"/>
    <w:rsid w:val="0058343C"/>
    <w:rsid w:val="00583521"/>
    <w:rsid w:val="0058370D"/>
    <w:rsid w:val="005838A0"/>
    <w:rsid w:val="00583A3B"/>
    <w:rsid w:val="00583B46"/>
    <w:rsid w:val="00583B8B"/>
    <w:rsid w:val="00583BD0"/>
    <w:rsid w:val="00583FFD"/>
    <w:rsid w:val="005840EC"/>
    <w:rsid w:val="005842B7"/>
    <w:rsid w:val="00584A19"/>
    <w:rsid w:val="00584D86"/>
    <w:rsid w:val="00584E02"/>
    <w:rsid w:val="00584F32"/>
    <w:rsid w:val="00584F80"/>
    <w:rsid w:val="00585076"/>
    <w:rsid w:val="00585134"/>
    <w:rsid w:val="005858CE"/>
    <w:rsid w:val="005858D8"/>
    <w:rsid w:val="00586589"/>
    <w:rsid w:val="005867E0"/>
    <w:rsid w:val="0058696D"/>
    <w:rsid w:val="00586BD2"/>
    <w:rsid w:val="00586FB0"/>
    <w:rsid w:val="005870B7"/>
    <w:rsid w:val="0058739B"/>
    <w:rsid w:val="00587468"/>
    <w:rsid w:val="00587509"/>
    <w:rsid w:val="0058781B"/>
    <w:rsid w:val="00587941"/>
    <w:rsid w:val="00587BE4"/>
    <w:rsid w:val="00587F34"/>
    <w:rsid w:val="005901ED"/>
    <w:rsid w:val="0059022F"/>
    <w:rsid w:val="00590782"/>
    <w:rsid w:val="00590AAF"/>
    <w:rsid w:val="00590BCA"/>
    <w:rsid w:val="00590D4B"/>
    <w:rsid w:val="005912D2"/>
    <w:rsid w:val="0059131D"/>
    <w:rsid w:val="005915F8"/>
    <w:rsid w:val="00591736"/>
    <w:rsid w:val="0059199F"/>
    <w:rsid w:val="00591DBB"/>
    <w:rsid w:val="005920E5"/>
    <w:rsid w:val="005925E5"/>
    <w:rsid w:val="0059263D"/>
    <w:rsid w:val="00593526"/>
    <w:rsid w:val="0059391F"/>
    <w:rsid w:val="00593F0C"/>
    <w:rsid w:val="00593F24"/>
    <w:rsid w:val="005940CE"/>
    <w:rsid w:val="005945BC"/>
    <w:rsid w:val="00594E2F"/>
    <w:rsid w:val="00594F49"/>
    <w:rsid w:val="0059522C"/>
    <w:rsid w:val="005953BE"/>
    <w:rsid w:val="005954DA"/>
    <w:rsid w:val="00595651"/>
    <w:rsid w:val="00595FD4"/>
    <w:rsid w:val="00596126"/>
    <w:rsid w:val="005962A1"/>
    <w:rsid w:val="005966E3"/>
    <w:rsid w:val="00596751"/>
    <w:rsid w:val="005969F2"/>
    <w:rsid w:val="00597202"/>
    <w:rsid w:val="0059724B"/>
    <w:rsid w:val="005972F1"/>
    <w:rsid w:val="00597488"/>
    <w:rsid w:val="005978CB"/>
    <w:rsid w:val="00597F00"/>
    <w:rsid w:val="005A02FD"/>
    <w:rsid w:val="005A0E59"/>
    <w:rsid w:val="005A0EA1"/>
    <w:rsid w:val="005A12DC"/>
    <w:rsid w:val="005A177F"/>
    <w:rsid w:val="005A185A"/>
    <w:rsid w:val="005A1881"/>
    <w:rsid w:val="005A1C08"/>
    <w:rsid w:val="005A2351"/>
    <w:rsid w:val="005A23F3"/>
    <w:rsid w:val="005A242C"/>
    <w:rsid w:val="005A2440"/>
    <w:rsid w:val="005A24E0"/>
    <w:rsid w:val="005A250B"/>
    <w:rsid w:val="005A251F"/>
    <w:rsid w:val="005A2568"/>
    <w:rsid w:val="005A2BF0"/>
    <w:rsid w:val="005A314B"/>
    <w:rsid w:val="005A35E8"/>
    <w:rsid w:val="005A36F2"/>
    <w:rsid w:val="005A382C"/>
    <w:rsid w:val="005A3984"/>
    <w:rsid w:val="005A3B85"/>
    <w:rsid w:val="005A4411"/>
    <w:rsid w:val="005A462E"/>
    <w:rsid w:val="005A4719"/>
    <w:rsid w:val="005A4979"/>
    <w:rsid w:val="005A4B1A"/>
    <w:rsid w:val="005A4E3D"/>
    <w:rsid w:val="005A52AF"/>
    <w:rsid w:val="005A5619"/>
    <w:rsid w:val="005A5727"/>
    <w:rsid w:val="005A5B57"/>
    <w:rsid w:val="005A5BDF"/>
    <w:rsid w:val="005A5D0D"/>
    <w:rsid w:val="005A5F66"/>
    <w:rsid w:val="005A69A2"/>
    <w:rsid w:val="005A6AB1"/>
    <w:rsid w:val="005A6F1A"/>
    <w:rsid w:val="005A7045"/>
    <w:rsid w:val="005A7B6F"/>
    <w:rsid w:val="005A7E69"/>
    <w:rsid w:val="005A7F96"/>
    <w:rsid w:val="005B0295"/>
    <w:rsid w:val="005B03BE"/>
    <w:rsid w:val="005B09D7"/>
    <w:rsid w:val="005B15D7"/>
    <w:rsid w:val="005B17C3"/>
    <w:rsid w:val="005B1F95"/>
    <w:rsid w:val="005B220E"/>
    <w:rsid w:val="005B2221"/>
    <w:rsid w:val="005B2259"/>
    <w:rsid w:val="005B22B7"/>
    <w:rsid w:val="005B2520"/>
    <w:rsid w:val="005B2A3A"/>
    <w:rsid w:val="005B2FA8"/>
    <w:rsid w:val="005B3547"/>
    <w:rsid w:val="005B3652"/>
    <w:rsid w:val="005B3800"/>
    <w:rsid w:val="005B38AC"/>
    <w:rsid w:val="005B38D3"/>
    <w:rsid w:val="005B3B01"/>
    <w:rsid w:val="005B3BC3"/>
    <w:rsid w:val="005B3BD0"/>
    <w:rsid w:val="005B4267"/>
    <w:rsid w:val="005B43BC"/>
    <w:rsid w:val="005B4A32"/>
    <w:rsid w:val="005B5062"/>
    <w:rsid w:val="005B5102"/>
    <w:rsid w:val="005B5250"/>
    <w:rsid w:val="005B54CC"/>
    <w:rsid w:val="005B5690"/>
    <w:rsid w:val="005B5AEE"/>
    <w:rsid w:val="005B5D3C"/>
    <w:rsid w:val="005B6041"/>
    <w:rsid w:val="005B604B"/>
    <w:rsid w:val="005B618D"/>
    <w:rsid w:val="005B64ED"/>
    <w:rsid w:val="005B6693"/>
    <w:rsid w:val="005B68EE"/>
    <w:rsid w:val="005B6990"/>
    <w:rsid w:val="005B6EF3"/>
    <w:rsid w:val="005B713D"/>
    <w:rsid w:val="005B71BF"/>
    <w:rsid w:val="005B7282"/>
    <w:rsid w:val="005B7565"/>
    <w:rsid w:val="005B761F"/>
    <w:rsid w:val="005B771D"/>
    <w:rsid w:val="005B777A"/>
    <w:rsid w:val="005B7C5E"/>
    <w:rsid w:val="005C01D3"/>
    <w:rsid w:val="005C23F9"/>
    <w:rsid w:val="005C2503"/>
    <w:rsid w:val="005C2ACC"/>
    <w:rsid w:val="005C2DE2"/>
    <w:rsid w:val="005C2E17"/>
    <w:rsid w:val="005C2F0A"/>
    <w:rsid w:val="005C2F65"/>
    <w:rsid w:val="005C3311"/>
    <w:rsid w:val="005C33EC"/>
    <w:rsid w:val="005C3440"/>
    <w:rsid w:val="005C37FE"/>
    <w:rsid w:val="005C3C2C"/>
    <w:rsid w:val="005C3C38"/>
    <w:rsid w:val="005C3EA4"/>
    <w:rsid w:val="005C3FB3"/>
    <w:rsid w:val="005C40F4"/>
    <w:rsid w:val="005C47DC"/>
    <w:rsid w:val="005C4BC6"/>
    <w:rsid w:val="005C4CD0"/>
    <w:rsid w:val="005C502D"/>
    <w:rsid w:val="005C5A95"/>
    <w:rsid w:val="005C5C9A"/>
    <w:rsid w:val="005C61AC"/>
    <w:rsid w:val="005C6449"/>
    <w:rsid w:val="005C6846"/>
    <w:rsid w:val="005C699D"/>
    <w:rsid w:val="005C6C20"/>
    <w:rsid w:val="005C6C29"/>
    <w:rsid w:val="005C6C43"/>
    <w:rsid w:val="005C6D1E"/>
    <w:rsid w:val="005C6F06"/>
    <w:rsid w:val="005C70EF"/>
    <w:rsid w:val="005C7390"/>
    <w:rsid w:val="005C79B9"/>
    <w:rsid w:val="005C7A57"/>
    <w:rsid w:val="005C7B8C"/>
    <w:rsid w:val="005C7BEA"/>
    <w:rsid w:val="005C7BF5"/>
    <w:rsid w:val="005C7E64"/>
    <w:rsid w:val="005C7F1A"/>
    <w:rsid w:val="005C7F8E"/>
    <w:rsid w:val="005CC0A7"/>
    <w:rsid w:val="005D0014"/>
    <w:rsid w:val="005D0050"/>
    <w:rsid w:val="005D00D9"/>
    <w:rsid w:val="005D034E"/>
    <w:rsid w:val="005D06C3"/>
    <w:rsid w:val="005D0AD7"/>
    <w:rsid w:val="005D0ED5"/>
    <w:rsid w:val="005D158F"/>
    <w:rsid w:val="005D1937"/>
    <w:rsid w:val="005D1EA6"/>
    <w:rsid w:val="005D1EB1"/>
    <w:rsid w:val="005D200B"/>
    <w:rsid w:val="005D2810"/>
    <w:rsid w:val="005D29A6"/>
    <w:rsid w:val="005D2A3A"/>
    <w:rsid w:val="005D2A7A"/>
    <w:rsid w:val="005D3625"/>
    <w:rsid w:val="005D37B1"/>
    <w:rsid w:val="005D38FF"/>
    <w:rsid w:val="005D3A47"/>
    <w:rsid w:val="005D3A67"/>
    <w:rsid w:val="005D3B54"/>
    <w:rsid w:val="005D3D64"/>
    <w:rsid w:val="005D4130"/>
    <w:rsid w:val="005D4215"/>
    <w:rsid w:val="005D445B"/>
    <w:rsid w:val="005D446E"/>
    <w:rsid w:val="005D44C4"/>
    <w:rsid w:val="005D48C8"/>
    <w:rsid w:val="005D4A84"/>
    <w:rsid w:val="005D4CF6"/>
    <w:rsid w:val="005D5219"/>
    <w:rsid w:val="005D54CE"/>
    <w:rsid w:val="005D5894"/>
    <w:rsid w:val="005D64B6"/>
    <w:rsid w:val="005D651F"/>
    <w:rsid w:val="005D6B94"/>
    <w:rsid w:val="005D716E"/>
    <w:rsid w:val="005D7682"/>
    <w:rsid w:val="005D79C9"/>
    <w:rsid w:val="005D7DA4"/>
    <w:rsid w:val="005E0046"/>
    <w:rsid w:val="005E0224"/>
    <w:rsid w:val="005E0684"/>
    <w:rsid w:val="005E08B7"/>
    <w:rsid w:val="005E0C7D"/>
    <w:rsid w:val="005E10ED"/>
    <w:rsid w:val="005E179A"/>
    <w:rsid w:val="005E196F"/>
    <w:rsid w:val="005E2891"/>
    <w:rsid w:val="005E2B19"/>
    <w:rsid w:val="005E2DCF"/>
    <w:rsid w:val="005E2E97"/>
    <w:rsid w:val="005E30E2"/>
    <w:rsid w:val="005E32DA"/>
    <w:rsid w:val="005E334A"/>
    <w:rsid w:val="005E3663"/>
    <w:rsid w:val="005E3A2C"/>
    <w:rsid w:val="005E3B70"/>
    <w:rsid w:val="005E3C80"/>
    <w:rsid w:val="005E3D10"/>
    <w:rsid w:val="005E4040"/>
    <w:rsid w:val="005E437B"/>
    <w:rsid w:val="005E48BF"/>
    <w:rsid w:val="005E4A55"/>
    <w:rsid w:val="005E4DC1"/>
    <w:rsid w:val="005E4E89"/>
    <w:rsid w:val="005E501C"/>
    <w:rsid w:val="005E50CA"/>
    <w:rsid w:val="005E50E3"/>
    <w:rsid w:val="005E513C"/>
    <w:rsid w:val="005E534C"/>
    <w:rsid w:val="005E569A"/>
    <w:rsid w:val="005E5744"/>
    <w:rsid w:val="005E5C06"/>
    <w:rsid w:val="005E5E4C"/>
    <w:rsid w:val="005E5F3D"/>
    <w:rsid w:val="005E619E"/>
    <w:rsid w:val="005E6212"/>
    <w:rsid w:val="005E68D6"/>
    <w:rsid w:val="005E69ED"/>
    <w:rsid w:val="005E7AA2"/>
    <w:rsid w:val="005E7B4C"/>
    <w:rsid w:val="005E7B74"/>
    <w:rsid w:val="005F0499"/>
    <w:rsid w:val="005F0920"/>
    <w:rsid w:val="005F0D5C"/>
    <w:rsid w:val="005F0F2D"/>
    <w:rsid w:val="005F104F"/>
    <w:rsid w:val="005F11C0"/>
    <w:rsid w:val="005F1227"/>
    <w:rsid w:val="005F1289"/>
    <w:rsid w:val="005F1731"/>
    <w:rsid w:val="005F190F"/>
    <w:rsid w:val="005F1CCF"/>
    <w:rsid w:val="005F20F3"/>
    <w:rsid w:val="005F2477"/>
    <w:rsid w:val="005F2875"/>
    <w:rsid w:val="005F2E8E"/>
    <w:rsid w:val="005F356A"/>
    <w:rsid w:val="005F3AA9"/>
    <w:rsid w:val="005F3D4A"/>
    <w:rsid w:val="005F3F44"/>
    <w:rsid w:val="005F3FAF"/>
    <w:rsid w:val="005F3FE3"/>
    <w:rsid w:val="005F40B3"/>
    <w:rsid w:val="005F4283"/>
    <w:rsid w:val="005F42A6"/>
    <w:rsid w:val="005F43D5"/>
    <w:rsid w:val="005F4488"/>
    <w:rsid w:val="005F45A8"/>
    <w:rsid w:val="005F4E30"/>
    <w:rsid w:val="005F563A"/>
    <w:rsid w:val="005F581D"/>
    <w:rsid w:val="005F585F"/>
    <w:rsid w:val="005F5D92"/>
    <w:rsid w:val="005F5E90"/>
    <w:rsid w:val="005F5FA5"/>
    <w:rsid w:val="005F62A5"/>
    <w:rsid w:val="005F62CD"/>
    <w:rsid w:val="005F6329"/>
    <w:rsid w:val="005F6B65"/>
    <w:rsid w:val="005F6C16"/>
    <w:rsid w:val="005F6E71"/>
    <w:rsid w:val="005F7582"/>
    <w:rsid w:val="005F7822"/>
    <w:rsid w:val="005F7A03"/>
    <w:rsid w:val="005F7AB9"/>
    <w:rsid w:val="005F7DA1"/>
    <w:rsid w:val="005F7F7D"/>
    <w:rsid w:val="006003E4"/>
    <w:rsid w:val="00600E5B"/>
    <w:rsid w:val="00601957"/>
    <w:rsid w:val="00601F10"/>
    <w:rsid w:val="0060222F"/>
    <w:rsid w:val="0060228C"/>
    <w:rsid w:val="006022FF"/>
    <w:rsid w:val="006023B9"/>
    <w:rsid w:val="00602B70"/>
    <w:rsid w:val="00602D96"/>
    <w:rsid w:val="00603624"/>
    <w:rsid w:val="006038A0"/>
    <w:rsid w:val="00603C13"/>
    <w:rsid w:val="00603DBD"/>
    <w:rsid w:val="00603F59"/>
    <w:rsid w:val="00603F6D"/>
    <w:rsid w:val="00604261"/>
    <w:rsid w:val="00604A0E"/>
    <w:rsid w:val="00604C96"/>
    <w:rsid w:val="00604FAE"/>
    <w:rsid w:val="00605141"/>
    <w:rsid w:val="00605615"/>
    <w:rsid w:val="00605631"/>
    <w:rsid w:val="0060563D"/>
    <w:rsid w:val="00605723"/>
    <w:rsid w:val="00605B2D"/>
    <w:rsid w:val="00606066"/>
    <w:rsid w:val="0060656F"/>
    <w:rsid w:val="006066CC"/>
    <w:rsid w:val="0060678C"/>
    <w:rsid w:val="0060687B"/>
    <w:rsid w:val="00606FD5"/>
    <w:rsid w:val="0060759E"/>
    <w:rsid w:val="0060766B"/>
    <w:rsid w:val="00607693"/>
    <w:rsid w:val="00607858"/>
    <w:rsid w:val="006105DC"/>
    <w:rsid w:val="006105F7"/>
    <w:rsid w:val="00610953"/>
    <w:rsid w:val="00610E64"/>
    <w:rsid w:val="00610F63"/>
    <w:rsid w:val="00611162"/>
    <w:rsid w:val="00611175"/>
    <w:rsid w:val="00611690"/>
    <w:rsid w:val="00611ED6"/>
    <w:rsid w:val="00611FF8"/>
    <w:rsid w:val="00612270"/>
    <w:rsid w:val="0061270E"/>
    <w:rsid w:val="00612DC9"/>
    <w:rsid w:val="00612F70"/>
    <w:rsid w:val="00613528"/>
    <w:rsid w:val="00613D8D"/>
    <w:rsid w:val="00613E8D"/>
    <w:rsid w:val="00613F8B"/>
    <w:rsid w:val="0061426E"/>
    <w:rsid w:val="00614371"/>
    <w:rsid w:val="006146B0"/>
    <w:rsid w:val="00614772"/>
    <w:rsid w:val="0061477E"/>
    <w:rsid w:val="00614821"/>
    <w:rsid w:val="00614A4B"/>
    <w:rsid w:val="00614B32"/>
    <w:rsid w:val="00614BFF"/>
    <w:rsid w:val="00614C5F"/>
    <w:rsid w:val="00615138"/>
    <w:rsid w:val="006151E8"/>
    <w:rsid w:val="00615384"/>
    <w:rsid w:val="006153A1"/>
    <w:rsid w:val="006154AC"/>
    <w:rsid w:val="006159FE"/>
    <w:rsid w:val="00615E5B"/>
    <w:rsid w:val="00615F0E"/>
    <w:rsid w:val="00616724"/>
    <w:rsid w:val="00616B39"/>
    <w:rsid w:val="00616BB8"/>
    <w:rsid w:val="00616EF8"/>
    <w:rsid w:val="00617283"/>
    <w:rsid w:val="00617315"/>
    <w:rsid w:val="00617380"/>
    <w:rsid w:val="00617480"/>
    <w:rsid w:val="00620164"/>
    <w:rsid w:val="00620991"/>
    <w:rsid w:val="00620B3A"/>
    <w:rsid w:val="00620B6E"/>
    <w:rsid w:val="006211EA"/>
    <w:rsid w:val="0062129B"/>
    <w:rsid w:val="006214DB"/>
    <w:rsid w:val="00621577"/>
    <w:rsid w:val="006219BA"/>
    <w:rsid w:val="00622128"/>
    <w:rsid w:val="006221F0"/>
    <w:rsid w:val="0062290A"/>
    <w:rsid w:val="00622B01"/>
    <w:rsid w:val="0062335A"/>
    <w:rsid w:val="006233A1"/>
    <w:rsid w:val="006235A4"/>
    <w:rsid w:val="00623A6B"/>
    <w:rsid w:val="00624288"/>
    <w:rsid w:val="0062440B"/>
    <w:rsid w:val="00624703"/>
    <w:rsid w:val="00624ABE"/>
    <w:rsid w:val="00624C1D"/>
    <w:rsid w:val="00624D0A"/>
    <w:rsid w:val="006250E1"/>
    <w:rsid w:val="00625612"/>
    <w:rsid w:val="00625BD4"/>
    <w:rsid w:val="00625D64"/>
    <w:rsid w:val="006260DF"/>
    <w:rsid w:val="00626839"/>
    <w:rsid w:val="00626BEF"/>
    <w:rsid w:val="00626E1F"/>
    <w:rsid w:val="0062752D"/>
    <w:rsid w:val="006275D0"/>
    <w:rsid w:val="00627684"/>
    <w:rsid w:val="00627A34"/>
    <w:rsid w:val="00627EE6"/>
    <w:rsid w:val="00627F2F"/>
    <w:rsid w:val="0063005C"/>
    <w:rsid w:val="006301DF"/>
    <w:rsid w:val="00630973"/>
    <w:rsid w:val="00630D72"/>
    <w:rsid w:val="0063109F"/>
    <w:rsid w:val="00631236"/>
    <w:rsid w:val="00631DA5"/>
    <w:rsid w:val="0063261F"/>
    <w:rsid w:val="0063277F"/>
    <w:rsid w:val="00632BA0"/>
    <w:rsid w:val="00632BA3"/>
    <w:rsid w:val="00632CCF"/>
    <w:rsid w:val="006330AD"/>
    <w:rsid w:val="00634DB0"/>
    <w:rsid w:val="006350E4"/>
    <w:rsid w:val="006350F8"/>
    <w:rsid w:val="00635F4B"/>
    <w:rsid w:val="006361B7"/>
    <w:rsid w:val="00636CDE"/>
    <w:rsid w:val="00636D85"/>
    <w:rsid w:val="006371EA"/>
    <w:rsid w:val="00637463"/>
    <w:rsid w:val="00637601"/>
    <w:rsid w:val="00637A1F"/>
    <w:rsid w:val="00637AA9"/>
    <w:rsid w:val="00637F24"/>
    <w:rsid w:val="00640113"/>
    <w:rsid w:val="0064030E"/>
    <w:rsid w:val="0064069C"/>
    <w:rsid w:val="006406F9"/>
    <w:rsid w:val="0064074D"/>
    <w:rsid w:val="00640800"/>
    <w:rsid w:val="006408A3"/>
    <w:rsid w:val="00640EA7"/>
    <w:rsid w:val="006410B9"/>
    <w:rsid w:val="0064172A"/>
    <w:rsid w:val="00641B99"/>
    <w:rsid w:val="006422B2"/>
    <w:rsid w:val="00642326"/>
    <w:rsid w:val="0064251B"/>
    <w:rsid w:val="00642723"/>
    <w:rsid w:val="006428DB"/>
    <w:rsid w:val="00642AEF"/>
    <w:rsid w:val="00642C1F"/>
    <w:rsid w:val="00643188"/>
    <w:rsid w:val="00643312"/>
    <w:rsid w:val="0064372C"/>
    <w:rsid w:val="006439B1"/>
    <w:rsid w:val="00643A28"/>
    <w:rsid w:val="0064420E"/>
    <w:rsid w:val="006443E5"/>
    <w:rsid w:val="006443F5"/>
    <w:rsid w:val="0064482B"/>
    <w:rsid w:val="00644AAD"/>
    <w:rsid w:val="00644D36"/>
    <w:rsid w:val="006453AE"/>
    <w:rsid w:val="006453E0"/>
    <w:rsid w:val="006454F1"/>
    <w:rsid w:val="00645E42"/>
    <w:rsid w:val="00645FD5"/>
    <w:rsid w:val="00646C0D"/>
    <w:rsid w:val="00646E73"/>
    <w:rsid w:val="00647133"/>
    <w:rsid w:val="0064742A"/>
    <w:rsid w:val="0064750B"/>
    <w:rsid w:val="006475DA"/>
    <w:rsid w:val="00647A70"/>
    <w:rsid w:val="00647AB1"/>
    <w:rsid w:val="00647ACB"/>
    <w:rsid w:val="00647C67"/>
    <w:rsid w:val="00647D9C"/>
    <w:rsid w:val="00647DD8"/>
    <w:rsid w:val="0065000D"/>
    <w:rsid w:val="0065025B"/>
    <w:rsid w:val="00650747"/>
    <w:rsid w:val="00650888"/>
    <w:rsid w:val="00650D5B"/>
    <w:rsid w:val="0065117B"/>
    <w:rsid w:val="006512E1"/>
    <w:rsid w:val="00651325"/>
    <w:rsid w:val="0065134D"/>
    <w:rsid w:val="006515DE"/>
    <w:rsid w:val="00651CFE"/>
    <w:rsid w:val="00651D7F"/>
    <w:rsid w:val="006522BA"/>
    <w:rsid w:val="006523B2"/>
    <w:rsid w:val="0065250F"/>
    <w:rsid w:val="006526D5"/>
    <w:rsid w:val="006527EB"/>
    <w:rsid w:val="00652869"/>
    <w:rsid w:val="00652950"/>
    <w:rsid w:val="00653121"/>
    <w:rsid w:val="006533A2"/>
    <w:rsid w:val="00653586"/>
    <w:rsid w:val="00653724"/>
    <w:rsid w:val="006537F0"/>
    <w:rsid w:val="006538BB"/>
    <w:rsid w:val="00653979"/>
    <w:rsid w:val="0065423F"/>
    <w:rsid w:val="00654855"/>
    <w:rsid w:val="00654A49"/>
    <w:rsid w:val="00654A68"/>
    <w:rsid w:val="00654B53"/>
    <w:rsid w:val="00654D52"/>
    <w:rsid w:val="00654E79"/>
    <w:rsid w:val="006552B9"/>
    <w:rsid w:val="00656053"/>
    <w:rsid w:val="00656648"/>
    <w:rsid w:val="00656682"/>
    <w:rsid w:val="00656837"/>
    <w:rsid w:val="00656AF5"/>
    <w:rsid w:val="00656CF5"/>
    <w:rsid w:val="00657348"/>
    <w:rsid w:val="00657976"/>
    <w:rsid w:val="00657C14"/>
    <w:rsid w:val="006600AD"/>
    <w:rsid w:val="006605CD"/>
    <w:rsid w:val="00660C2D"/>
    <w:rsid w:val="00660E2F"/>
    <w:rsid w:val="00661203"/>
    <w:rsid w:val="0066136B"/>
    <w:rsid w:val="00661AAE"/>
    <w:rsid w:val="00661E5F"/>
    <w:rsid w:val="0066207D"/>
    <w:rsid w:val="006623E2"/>
    <w:rsid w:val="00662C4F"/>
    <w:rsid w:val="00662D92"/>
    <w:rsid w:val="00663191"/>
    <w:rsid w:val="006634AB"/>
    <w:rsid w:val="0066359E"/>
    <w:rsid w:val="00663789"/>
    <w:rsid w:val="00663837"/>
    <w:rsid w:val="00663B8F"/>
    <w:rsid w:val="00663C44"/>
    <w:rsid w:val="006640D9"/>
    <w:rsid w:val="00664254"/>
    <w:rsid w:val="00664317"/>
    <w:rsid w:val="006646F8"/>
    <w:rsid w:val="006649EA"/>
    <w:rsid w:val="00664A4C"/>
    <w:rsid w:val="0066511D"/>
    <w:rsid w:val="00665604"/>
    <w:rsid w:val="00665846"/>
    <w:rsid w:val="00665BA2"/>
    <w:rsid w:val="00665BD5"/>
    <w:rsid w:val="00665F90"/>
    <w:rsid w:val="00666167"/>
    <w:rsid w:val="0066620F"/>
    <w:rsid w:val="006664FA"/>
    <w:rsid w:val="0066663E"/>
    <w:rsid w:val="0066665B"/>
    <w:rsid w:val="006666E2"/>
    <w:rsid w:val="00666BB2"/>
    <w:rsid w:val="00666D0A"/>
    <w:rsid w:val="00667328"/>
    <w:rsid w:val="00667442"/>
    <w:rsid w:val="0066778F"/>
    <w:rsid w:val="00667B67"/>
    <w:rsid w:val="00667B74"/>
    <w:rsid w:val="00667BD7"/>
    <w:rsid w:val="00667C5A"/>
    <w:rsid w:val="0067021F"/>
    <w:rsid w:val="006702E3"/>
    <w:rsid w:val="00670895"/>
    <w:rsid w:val="006709D1"/>
    <w:rsid w:val="00670ABD"/>
    <w:rsid w:val="00670DB8"/>
    <w:rsid w:val="00670E59"/>
    <w:rsid w:val="0067101C"/>
    <w:rsid w:val="00671A59"/>
    <w:rsid w:val="00671C26"/>
    <w:rsid w:val="00671C9D"/>
    <w:rsid w:val="00671E9A"/>
    <w:rsid w:val="006728A2"/>
    <w:rsid w:val="00672BAA"/>
    <w:rsid w:val="00672BF7"/>
    <w:rsid w:val="00672CB2"/>
    <w:rsid w:val="0067312B"/>
    <w:rsid w:val="006733D3"/>
    <w:rsid w:val="00673869"/>
    <w:rsid w:val="006738D9"/>
    <w:rsid w:val="00673E83"/>
    <w:rsid w:val="006744B1"/>
    <w:rsid w:val="006745A9"/>
    <w:rsid w:val="006749ED"/>
    <w:rsid w:val="00674BB3"/>
    <w:rsid w:val="0067519A"/>
    <w:rsid w:val="00675275"/>
    <w:rsid w:val="00675287"/>
    <w:rsid w:val="00675775"/>
    <w:rsid w:val="00675861"/>
    <w:rsid w:val="00675C67"/>
    <w:rsid w:val="00675F15"/>
    <w:rsid w:val="00676055"/>
    <w:rsid w:val="0067648F"/>
    <w:rsid w:val="00676727"/>
    <w:rsid w:val="00676954"/>
    <w:rsid w:val="0067714E"/>
    <w:rsid w:val="0067719A"/>
    <w:rsid w:val="00677310"/>
    <w:rsid w:val="0067751B"/>
    <w:rsid w:val="0067753C"/>
    <w:rsid w:val="0067772D"/>
    <w:rsid w:val="006777E3"/>
    <w:rsid w:val="00677998"/>
    <w:rsid w:val="006800F4"/>
    <w:rsid w:val="00680622"/>
    <w:rsid w:val="006807D9"/>
    <w:rsid w:val="00680FA2"/>
    <w:rsid w:val="00680FD0"/>
    <w:rsid w:val="00681092"/>
    <w:rsid w:val="00681805"/>
    <w:rsid w:val="0068197A"/>
    <w:rsid w:val="00681A62"/>
    <w:rsid w:val="00681A87"/>
    <w:rsid w:val="006827B6"/>
    <w:rsid w:val="0068282E"/>
    <w:rsid w:val="00682CC2"/>
    <w:rsid w:val="00682E40"/>
    <w:rsid w:val="00683181"/>
    <w:rsid w:val="00683407"/>
    <w:rsid w:val="00683477"/>
    <w:rsid w:val="006836E8"/>
    <w:rsid w:val="00683945"/>
    <w:rsid w:val="006839C9"/>
    <w:rsid w:val="00683DBD"/>
    <w:rsid w:val="00684171"/>
    <w:rsid w:val="00684444"/>
    <w:rsid w:val="00684980"/>
    <w:rsid w:val="00684BFB"/>
    <w:rsid w:val="00684C25"/>
    <w:rsid w:val="00684FAB"/>
    <w:rsid w:val="00685148"/>
    <w:rsid w:val="00685431"/>
    <w:rsid w:val="00685E23"/>
    <w:rsid w:val="00685F24"/>
    <w:rsid w:val="006860A7"/>
    <w:rsid w:val="00686357"/>
    <w:rsid w:val="00686444"/>
    <w:rsid w:val="00686D7A"/>
    <w:rsid w:val="00686DFF"/>
    <w:rsid w:val="00686E33"/>
    <w:rsid w:val="00686E72"/>
    <w:rsid w:val="006876A6"/>
    <w:rsid w:val="006879AE"/>
    <w:rsid w:val="00687BCC"/>
    <w:rsid w:val="00687FBF"/>
    <w:rsid w:val="006900E7"/>
    <w:rsid w:val="00690282"/>
    <w:rsid w:val="006904A1"/>
    <w:rsid w:val="00690FCF"/>
    <w:rsid w:val="006910E6"/>
    <w:rsid w:val="006910F0"/>
    <w:rsid w:val="00691317"/>
    <w:rsid w:val="00691407"/>
    <w:rsid w:val="006915C6"/>
    <w:rsid w:val="00691A26"/>
    <w:rsid w:val="00691D65"/>
    <w:rsid w:val="00691F12"/>
    <w:rsid w:val="00692023"/>
    <w:rsid w:val="0069242A"/>
    <w:rsid w:val="00692663"/>
    <w:rsid w:val="00692832"/>
    <w:rsid w:val="0069284D"/>
    <w:rsid w:val="00692A3E"/>
    <w:rsid w:val="00692B87"/>
    <w:rsid w:val="00692E8D"/>
    <w:rsid w:val="00692F86"/>
    <w:rsid w:val="0069312C"/>
    <w:rsid w:val="00693251"/>
    <w:rsid w:val="006936A7"/>
    <w:rsid w:val="00693CD5"/>
    <w:rsid w:val="00694148"/>
    <w:rsid w:val="006941AE"/>
    <w:rsid w:val="006941EB"/>
    <w:rsid w:val="00694430"/>
    <w:rsid w:val="006949C7"/>
    <w:rsid w:val="00694AAE"/>
    <w:rsid w:val="00694DE9"/>
    <w:rsid w:val="00694E36"/>
    <w:rsid w:val="00694E87"/>
    <w:rsid w:val="00694FCB"/>
    <w:rsid w:val="0069554F"/>
    <w:rsid w:val="0069584B"/>
    <w:rsid w:val="00695896"/>
    <w:rsid w:val="006959B3"/>
    <w:rsid w:val="00696003"/>
    <w:rsid w:val="00696194"/>
    <w:rsid w:val="006965DA"/>
    <w:rsid w:val="006965FC"/>
    <w:rsid w:val="00696A8D"/>
    <w:rsid w:val="0069769C"/>
    <w:rsid w:val="00697904"/>
    <w:rsid w:val="00697F17"/>
    <w:rsid w:val="006A004F"/>
    <w:rsid w:val="006A0099"/>
    <w:rsid w:val="006A0383"/>
    <w:rsid w:val="006A0C1E"/>
    <w:rsid w:val="006A0E6A"/>
    <w:rsid w:val="006A125F"/>
    <w:rsid w:val="006A126D"/>
    <w:rsid w:val="006A195D"/>
    <w:rsid w:val="006A2084"/>
    <w:rsid w:val="006A2245"/>
    <w:rsid w:val="006A26C1"/>
    <w:rsid w:val="006A26D1"/>
    <w:rsid w:val="006A27E1"/>
    <w:rsid w:val="006A2C69"/>
    <w:rsid w:val="006A2DB0"/>
    <w:rsid w:val="006A2EFE"/>
    <w:rsid w:val="006A2FD9"/>
    <w:rsid w:val="006A3281"/>
    <w:rsid w:val="006A3516"/>
    <w:rsid w:val="006A3C9E"/>
    <w:rsid w:val="006A415B"/>
    <w:rsid w:val="006A45DE"/>
    <w:rsid w:val="006A48A3"/>
    <w:rsid w:val="006A4DA9"/>
    <w:rsid w:val="006A5351"/>
    <w:rsid w:val="006A544B"/>
    <w:rsid w:val="006A569E"/>
    <w:rsid w:val="006A56A5"/>
    <w:rsid w:val="006A56B8"/>
    <w:rsid w:val="006A57D4"/>
    <w:rsid w:val="006A58C5"/>
    <w:rsid w:val="006A5CAA"/>
    <w:rsid w:val="006A5D53"/>
    <w:rsid w:val="006A5DB5"/>
    <w:rsid w:val="006A649A"/>
    <w:rsid w:val="006A658B"/>
    <w:rsid w:val="006A686A"/>
    <w:rsid w:val="006A6903"/>
    <w:rsid w:val="006A6910"/>
    <w:rsid w:val="006A6916"/>
    <w:rsid w:val="006A6DA3"/>
    <w:rsid w:val="006A7090"/>
    <w:rsid w:val="006A7859"/>
    <w:rsid w:val="006B036A"/>
    <w:rsid w:val="006B0CBC"/>
    <w:rsid w:val="006B0D5A"/>
    <w:rsid w:val="006B0EF1"/>
    <w:rsid w:val="006B104C"/>
    <w:rsid w:val="006B139D"/>
    <w:rsid w:val="006B1648"/>
    <w:rsid w:val="006B2054"/>
    <w:rsid w:val="006B2297"/>
    <w:rsid w:val="006B25B5"/>
    <w:rsid w:val="006B2C56"/>
    <w:rsid w:val="006B32C1"/>
    <w:rsid w:val="006B37FB"/>
    <w:rsid w:val="006B3A6D"/>
    <w:rsid w:val="006B3B60"/>
    <w:rsid w:val="006B4066"/>
    <w:rsid w:val="006B41B5"/>
    <w:rsid w:val="006B4657"/>
    <w:rsid w:val="006B4804"/>
    <w:rsid w:val="006B4893"/>
    <w:rsid w:val="006B48CB"/>
    <w:rsid w:val="006B4C22"/>
    <w:rsid w:val="006B4D28"/>
    <w:rsid w:val="006B4E52"/>
    <w:rsid w:val="006B5329"/>
    <w:rsid w:val="006B544A"/>
    <w:rsid w:val="006B5590"/>
    <w:rsid w:val="006B5618"/>
    <w:rsid w:val="006B5685"/>
    <w:rsid w:val="006B5805"/>
    <w:rsid w:val="006B6162"/>
    <w:rsid w:val="006B64A3"/>
    <w:rsid w:val="006B6705"/>
    <w:rsid w:val="006B673E"/>
    <w:rsid w:val="006B67B9"/>
    <w:rsid w:val="006B6973"/>
    <w:rsid w:val="006B6D74"/>
    <w:rsid w:val="006B6F8D"/>
    <w:rsid w:val="006B7284"/>
    <w:rsid w:val="006B7ABD"/>
    <w:rsid w:val="006B7EE5"/>
    <w:rsid w:val="006C0A0F"/>
    <w:rsid w:val="006C0ACF"/>
    <w:rsid w:val="006C0AF5"/>
    <w:rsid w:val="006C0C75"/>
    <w:rsid w:val="006C0E80"/>
    <w:rsid w:val="006C0EFF"/>
    <w:rsid w:val="006C10F1"/>
    <w:rsid w:val="006C1285"/>
    <w:rsid w:val="006C15B1"/>
    <w:rsid w:val="006C1EDD"/>
    <w:rsid w:val="006C1F5E"/>
    <w:rsid w:val="006C20C2"/>
    <w:rsid w:val="006C22D7"/>
    <w:rsid w:val="006C2370"/>
    <w:rsid w:val="006C2383"/>
    <w:rsid w:val="006C252A"/>
    <w:rsid w:val="006C27B1"/>
    <w:rsid w:val="006C2BA0"/>
    <w:rsid w:val="006C2E07"/>
    <w:rsid w:val="006C3858"/>
    <w:rsid w:val="006C388B"/>
    <w:rsid w:val="006C3B79"/>
    <w:rsid w:val="006C433E"/>
    <w:rsid w:val="006C4623"/>
    <w:rsid w:val="006C4B23"/>
    <w:rsid w:val="006C4C40"/>
    <w:rsid w:val="006C4DAA"/>
    <w:rsid w:val="006C5748"/>
    <w:rsid w:val="006C581B"/>
    <w:rsid w:val="006C6103"/>
    <w:rsid w:val="006C6613"/>
    <w:rsid w:val="006C6A5E"/>
    <w:rsid w:val="006C6BC0"/>
    <w:rsid w:val="006C6C83"/>
    <w:rsid w:val="006C733A"/>
    <w:rsid w:val="006C75EE"/>
    <w:rsid w:val="006C7639"/>
    <w:rsid w:val="006C7B9E"/>
    <w:rsid w:val="006C7CB5"/>
    <w:rsid w:val="006C7E7C"/>
    <w:rsid w:val="006C7FE7"/>
    <w:rsid w:val="006D0638"/>
    <w:rsid w:val="006D066E"/>
    <w:rsid w:val="006D0838"/>
    <w:rsid w:val="006D0904"/>
    <w:rsid w:val="006D0B8B"/>
    <w:rsid w:val="006D0C8A"/>
    <w:rsid w:val="006D1292"/>
    <w:rsid w:val="006D1697"/>
    <w:rsid w:val="006D1936"/>
    <w:rsid w:val="006D1C9E"/>
    <w:rsid w:val="006D1D3F"/>
    <w:rsid w:val="006D1F8B"/>
    <w:rsid w:val="006D223A"/>
    <w:rsid w:val="006D2264"/>
    <w:rsid w:val="006D2406"/>
    <w:rsid w:val="006D27A5"/>
    <w:rsid w:val="006D2C81"/>
    <w:rsid w:val="006D2CA7"/>
    <w:rsid w:val="006D2FFA"/>
    <w:rsid w:val="006D3031"/>
    <w:rsid w:val="006D3156"/>
    <w:rsid w:val="006D334C"/>
    <w:rsid w:val="006D37B5"/>
    <w:rsid w:val="006D3AFB"/>
    <w:rsid w:val="006D3E37"/>
    <w:rsid w:val="006D3FE0"/>
    <w:rsid w:val="006D4219"/>
    <w:rsid w:val="006D4887"/>
    <w:rsid w:val="006D5245"/>
    <w:rsid w:val="006D584F"/>
    <w:rsid w:val="006D589F"/>
    <w:rsid w:val="006D5D16"/>
    <w:rsid w:val="006D6274"/>
    <w:rsid w:val="006D64CC"/>
    <w:rsid w:val="006D66CD"/>
    <w:rsid w:val="006D67A7"/>
    <w:rsid w:val="006D6899"/>
    <w:rsid w:val="006D7085"/>
    <w:rsid w:val="006D7209"/>
    <w:rsid w:val="006D7492"/>
    <w:rsid w:val="006D7604"/>
    <w:rsid w:val="006D7818"/>
    <w:rsid w:val="006D7A9C"/>
    <w:rsid w:val="006D7B85"/>
    <w:rsid w:val="006D7C49"/>
    <w:rsid w:val="006D7C64"/>
    <w:rsid w:val="006D7EF8"/>
    <w:rsid w:val="006E02DD"/>
    <w:rsid w:val="006E0B9E"/>
    <w:rsid w:val="006E0C8E"/>
    <w:rsid w:val="006E1632"/>
    <w:rsid w:val="006E188B"/>
    <w:rsid w:val="006E1A52"/>
    <w:rsid w:val="006E1B6E"/>
    <w:rsid w:val="006E1E9A"/>
    <w:rsid w:val="006E1EAF"/>
    <w:rsid w:val="006E27AB"/>
    <w:rsid w:val="006E2BC3"/>
    <w:rsid w:val="006E318F"/>
    <w:rsid w:val="006E31A3"/>
    <w:rsid w:val="006E39EF"/>
    <w:rsid w:val="006E3AC0"/>
    <w:rsid w:val="006E3B08"/>
    <w:rsid w:val="006E3DA9"/>
    <w:rsid w:val="006E457F"/>
    <w:rsid w:val="006E4C39"/>
    <w:rsid w:val="006E4CAE"/>
    <w:rsid w:val="006E5141"/>
    <w:rsid w:val="006E5291"/>
    <w:rsid w:val="006E5828"/>
    <w:rsid w:val="006E60C2"/>
    <w:rsid w:val="006E6124"/>
    <w:rsid w:val="006E6531"/>
    <w:rsid w:val="006E680D"/>
    <w:rsid w:val="006E6D37"/>
    <w:rsid w:val="006E7167"/>
    <w:rsid w:val="006E7313"/>
    <w:rsid w:val="006E757A"/>
    <w:rsid w:val="006F030C"/>
    <w:rsid w:val="006F0B81"/>
    <w:rsid w:val="006F0BE0"/>
    <w:rsid w:val="006F13F9"/>
    <w:rsid w:val="006F141C"/>
    <w:rsid w:val="006F1594"/>
    <w:rsid w:val="006F17BB"/>
    <w:rsid w:val="006F184B"/>
    <w:rsid w:val="006F224D"/>
    <w:rsid w:val="006F28AB"/>
    <w:rsid w:val="006F290A"/>
    <w:rsid w:val="006F2A61"/>
    <w:rsid w:val="006F2F64"/>
    <w:rsid w:val="006F304A"/>
    <w:rsid w:val="006F30C1"/>
    <w:rsid w:val="006F3105"/>
    <w:rsid w:val="006F3455"/>
    <w:rsid w:val="006F3B65"/>
    <w:rsid w:val="006F3C2E"/>
    <w:rsid w:val="006F4217"/>
    <w:rsid w:val="006F424D"/>
    <w:rsid w:val="006F42E3"/>
    <w:rsid w:val="006F4488"/>
    <w:rsid w:val="006F4578"/>
    <w:rsid w:val="006F4729"/>
    <w:rsid w:val="006F4A62"/>
    <w:rsid w:val="006F4AA1"/>
    <w:rsid w:val="006F50E2"/>
    <w:rsid w:val="006F528F"/>
    <w:rsid w:val="006F5333"/>
    <w:rsid w:val="006F5AF9"/>
    <w:rsid w:val="006F5F07"/>
    <w:rsid w:val="006F6178"/>
    <w:rsid w:val="006F6A47"/>
    <w:rsid w:val="00700117"/>
    <w:rsid w:val="00700265"/>
    <w:rsid w:val="007004B0"/>
    <w:rsid w:val="00700ACE"/>
    <w:rsid w:val="00700C63"/>
    <w:rsid w:val="00700F4A"/>
    <w:rsid w:val="00701220"/>
    <w:rsid w:val="007014A7"/>
    <w:rsid w:val="00701504"/>
    <w:rsid w:val="0070167E"/>
    <w:rsid w:val="00701EFD"/>
    <w:rsid w:val="00701F73"/>
    <w:rsid w:val="00702222"/>
    <w:rsid w:val="007023AA"/>
    <w:rsid w:val="007023CF"/>
    <w:rsid w:val="00702577"/>
    <w:rsid w:val="007027AE"/>
    <w:rsid w:val="00702B37"/>
    <w:rsid w:val="007033D6"/>
    <w:rsid w:val="007034DA"/>
    <w:rsid w:val="00703525"/>
    <w:rsid w:val="007036C1"/>
    <w:rsid w:val="00703773"/>
    <w:rsid w:val="00703C4A"/>
    <w:rsid w:val="00703C8C"/>
    <w:rsid w:val="00704507"/>
    <w:rsid w:val="00704829"/>
    <w:rsid w:val="00704D85"/>
    <w:rsid w:val="00704DB6"/>
    <w:rsid w:val="0070515F"/>
    <w:rsid w:val="00705433"/>
    <w:rsid w:val="00705748"/>
    <w:rsid w:val="00705EEF"/>
    <w:rsid w:val="007064C8"/>
    <w:rsid w:val="00706D8E"/>
    <w:rsid w:val="00706F82"/>
    <w:rsid w:val="00706FD5"/>
    <w:rsid w:val="007070E4"/>
    <w:rsid w:val="00707306"/>
    <w:rsid w:val="007074E0"/>
    <w:rsid w:val="007075A1"/>
    <w:rsid w:val="007075BE"/>
    <w:rsid w:val="00707C45"/>
    <w:rsid w:val="0071007A"/>
    <w:rsid w:val="00710CD3"/>
    <w:rsid w:val="00710F16"/>
    <w:rsid w:val="00710F64"/>
    <w:rsid w:val="00711128"/>
    <w:rsid w:val="007114B1"/>
    <w:rsid w:val="0071169A"/>
    <w:rsid w:val="00711A65"/>
    <w:rsid w:val="00711B38"/>
    <w:rsid w:val="0071240C"/>
    <w:rsid w:val="007125B5"/>
    <w:rsid w:val="00712D7D"/>
    <w:rsid w:val="00712EEF"/>
    <w:rsid w:val="00713191"/>
    <w:rsid w:val="007140D2"/>
    <w:rsid w:val="00714115"/>
    <w:rsid w:val="0071431A"/>
    <w:rsid w:val="00714715"/>
    <w:rsid w:val="00714EB0"/>
    <w:rsid w:val="007154A8"/>
    <w:rsid w:val="00715683"/>
    <w:rsid w:val="007157CD"/>
    <w:rsid w:val="00715866"/>
    <w:rsid w:val="00715D89"/>
    <w:rsid w:val="00716321"/>
    <w:rsid w:val="007163E7"/>
    <w:rsid w:val="007164E2"/>
    <w:rsid w:val="00716541"/>
    <w:rsid w:val="0071679F"/>
    <w:rsid w:val="00716A95"/>
    <w:rsid w:val="00716CAA"/>
    <w:rsid w:val="00717D78"/>
    <w:rsid w:val="0072015C"/>
    <w:rsid w:val="0072050F"/>
    <w:rsid w:val="00720595"/>
    <w:rsid w:val="00720987"/>
    <w:rsid w:val="007211EB"/>
    <w:rsid w:val="007212B2"/>
    <w:rsid w:val="00721853"/>
    <w:rsid w:val="00721EAB"/>
    <w:rsid w:val="007223E3"/>
    <w:rsid w:val="00722554"/>
    <w:rsid w:val="0072273B"/>
    <w:rsid w:val="00722CC1"/>
    <w:rsid w:val="00722EEA"/>
    <w:rsid w:val="00722EEF"/>
    <w:rsid w:val="00723495"/>
    <w:rsid w:val="0072368E"/>
    <w:rsid w:val="00723719"/>
    <w:rsid w:val="00723861"/>
    <w:rsid w:val="00723B71"/>
    <w:rsid w:val="00724233"/>
    <w:rsid w:val="00724CA3"/>
    <w:rsid w:val="007251D9"/>
    <w:rsid w:val="0072530F"/>
    <w:rsid w:val="007254AE"/>
    <w:rsid w:val="00725859"/>
    <w:rsid w:val="00725D69"/>
    <w:rsid w:val="00725F9C"/>
    <w:rsid w:val="00726048"/>
    <w:rsid w:val="00726778"/>
    <w:rsid w:val="00727033"/>
    <w:rsid w:val="007272EF"/>
    <w:rsid w:val="00727564"/>
    <w:rsid w:val="007275F1"/>
    <w:rsid w:val="007276D6"/>
    <w:rsid w:val="0072798D"/>
    <w:rsid w:val="0073004C"/>
    <w:rsid w:val="0073007E"/>
    <w:rsid w:val="0073052A"/>
    <w:rsid w:val="00730A39"/>
    <w:rsid w:val="00730B13"/>
    <w:rsid w:val="00730B70"/>
    <w:rsid w:val="0073125B"/>
    <w:rsid w:val="007314D7"/>
    <w:rsid w:val="00731943"/>
    <w:rsid w:val="00731AC5"/>
    <w:rsid w:val="00732468"/>
    <w:rsid w:val="00732533"/>
    <w:rsid w:val="007325F6"/>
    <w:rsid w:val="00732C0A"/>
    <w:rsid w:val="00732E82"/>
    <w:rsid w:val="00733419"/>
    <w:rsid w:val="007338E3"/>
    <w:rsid w:val="00733B43"/>
    <w:rsid w:val="00733D09"/>
    <w:rsid w:val="00733DF1"/>
    <w:rsid w:val="00733E80"/>
    <w:rsid w:val="00734172"/>
    <w:rsid w:val="00734246"/>
    <w:rsid w:val="00734296"/>
    <w:rsid w:val="00734302"/>
    <w:rsid w:val="0073443A"/>
    <w:rsid w:val="007347C6"/>
    <w:rsid w:val="00734AD6"/>
    <w:rsid w:val="00734CE4"/>
    <w:rsid w:val="00734DC9"/>
    <w:rsid w:val="007354FC"/>
    <w:rsid w:val="007355D0"/>
    <w:rsid w:val="00735A81"/>
    <w:rsid w:val="00735C32"/>
    <w:rsid w:val="00735E86"/>
    <w:rsid w:val="00736294"/>
    <w:rsid w:val="007366EF"/>
    <w:rsid w:val="00736B4B"/>
    <w:rsid w:val="00736C0A"/>
    <w:rsid w:val="00736C22"/>
    <w:rsid w:val="00736D8E"/>
    <w:rsid w:val="0073700A"/>
    <w:rsid w:val="00737311"/>
    <w:rsid w:val="007375F7"/>
    <w:rsid w:val="00737677"/>
    <w:rsid w:val="007377E0"/>
    <w:rsid w:val="0073788A"/>
    <w:rsid w:val="007379F5"/>
    <w:rsid w:val="00737ADB"/>
    <w:rsid w:val="00740041"/>
    <w:rsid w:val="00740A8B"/>
    <w:rsid w:val="00740B58"/>
    <w:rsid w:val="00741A79"/>
    <w:rsid w:val="00741ACC"/>
    <w:rsid w:val="0074248A"/>
    <w:rsid w:val="0074289B"/>
    <w:rsid w:val="007429F1"/>
    <w:rsid w:val="00742A7F"/>
    <w:rsid w:val="00742E6D"/>
    <w:rsid w:val="00742FAF"/>
    <w:rsid w:val="00743563"/>
    <w:rsid w:val="0074398D"/>
    <w:rsid w:val="00743D10"/>
    <w:rsid w:val="007447C4"/>
    <w:rsid w:val="00744968"/>
    <w:rsid w:val="00744ED4"/>
    <w:rsid w:val="0074583B"/>
    <w:rsid w:val="00745BCB"/>
    <w:rsid w:val="00745C33"/>
    <w:rsid w:val="00745E47"/>
    <w:rsid w:val="00745F54"/>
    <w:rsid w:val="007460C4"/>
    <w:rsid w:val="00746433"/>
    <w:rsid w:val="00746FCD"/>
    <w:rsid w:val="0074719F"/>
    <w:rsid w:val="00747914"/>
    <w:rsid w:val="00747B77"/>
    <w:rsid w:val="00747DEA"/>
    <w:rsid w:val="00747FE5"/>
    <w:rsid w:val="007501A5"/>
    <w:rsid w:val="00750221"/>
    <w:rsid w:val="0075025B"/>
    <w:rsid w:val="007504C2"/>
    <w:rsid w:val="00750E75"/>
    <w:rsid w:val="007511B2"/>
    <w:rsid w:val="007515A0"/>
    <w:rsid w:val="007515D0"/>
    <w:rsid w:val="00751687"/>
    <w:rsid w:val="00751C14"/>
    <w:rsid w:val="00751D40"/>
    <w:rsid w:val="00751E28"/>
    <w:rsid w:val="00752177"/>
    <w:rsid w:val="00752657"/>
    <w:rsid w:val="00752910"/>
    <w:rsid w:val="00752C62"/>
    <w:rsid w:val="007531A8"/>
    <w:rsid w:val="00753922"/>
    <w:rsid w:val="00753C53"/>
    <w:rsid w:val="00754497"/>
    <w:rsid w:val="0075477D"/>
    <w:rsid w:val="00754ECB"/>
    <w:rsid w:val="00755516"/>
    <w:rsid w:val="00755981"/>
    <w:rsid w:val="00755C28"/>
    <w:rsid w:val="00755E0A"/>
    <w:rsid w:val="00756D3E"/>
    <w:rsid w:val="00756E6B"/>
    <w:rsid w:val="007571A4"/>
    <w:rsid w:val="007571F7"/>
    <w:rsid w:val="0075726A"/>
    <w:rsid w:val="007574E9"/>
    <w:rsid w:val="00757636"/>
    <w:rsid w:val="007579E5"/>
    <w:rsid w:val="00757AC4"/>
    <w:rsid w:val="00757B54"/>
    <w:rsid w:val="00757D8B"/>
    <w:rsid w:val="007600F1"/>
    <w:rsid w:val="007606AF"/>
    <w:rsid w:val="007606FC"/>
    <w:rsid w:val="0076078F"/>
    <w:rsid w:val="007608D4"/>
    <w:rsid w:val="00761025"/>
    <w:rsid w:val="007611F2"/>
    <w:rsid w:val="007617FB"/>
    <w:rsid w:val="0076218A"/>
    <w:rsid w:val="0076242D"/>
    <w:rsid w:val="0076251A"/>
    <w:rsid w:val="00762585"/>
    <w:rsid w:val="00762917"/>
    <w:rsid w:val="00762A3F"/>
    <w:rsid w:val="00762B14"/>
    <w:rsid w:val="00762FEA"/>
    <w:rsid w:val="00763093"/>
    <w:rsid w:val="0076359E"/>
    <w:rsid w:val="00763728"/>
    <w:rsid w:val="00763EDF"/>
    <w:rsid w:val="00763F97"/>
    <w:rsid w:val="00763FA4"/>
    <w:rsid w:val="007640F8"/>
    <w:rsid w:val="00764210"/>
    <w:rsid w:val="007642CC"/>
    <w:rsid w:val="007645AE"/>
    <w:rsid w:val="007645D1"/>
    <w:rsid w:val="007647F2"/>
    <w:rsid w:val="00764C5C"/>
    <w:rsid w:val="00764D28"/>
    <w:rsid w:val="00765253"/>
    <w:rsid w:val="007652EE"/>
    <w:rsid w:val="00765303"/>
    <w:rsid w:val="00765604"/>
    <w:rsid w:val="007656FB"/>
    <w:rsid w:val="0076585F"/>
    <w:rsid w:val="00765B58"/>
    <w:rsid w:val="00765D90"/>
    <w:rsid w:val="00765DE5"/>
    <w:rsid w:val="007663F9"/>
    <w:rsid w:val="00766B63"/>
    <w:rsid w:val="00766C49"/>
    <w:rsid w:val="00767156"/>
    <w:rsid w:val="00767548"/>
    <w:rsid w:val="00767A45"/>
    <w:rsid w:val="00770237"/>
    <w:rsid w:val="007704FC"/>
    <w:rsid w:val="0077052D"/>
    <w:rsid w:val="007708F1"/>
    <w:rsid w:val="00770A70"/>
    <w:rsid w:val="00770A8C"/>
    <w:rsid w:val="00770BC8"/>
    <w:rsid w:val="00770FD7"/>
    <w:rsid w:val="00771174"/>
    <w:rsid w:val="00771178"/>
    <w:rsid w:val="00771230"/>
    <w:rsid w:val="007712FA"/>
    <w:rsid w:val="007714A0"/>
    <w:rsid w:val="00771B91"/>
    <w:rsid w:val="00771C1C"/>
    <w:rsid w:val="00771F57"/>
    <w:rsid w:val="00772082"/>
    <w:rsid w:val="00772323"/>
    <w:rsid w:val="00772476"/>
    <w:rsid w:val="007724DC"/>
    <w:rsid w:val="00772542"/>
    <w:rsid w:val="0077266B"/>
    <w:rsid w:val="00772770"/>
    <w:rsid w:val="00772E9B"/>
    <w:rsid w:val="00773235"/>
    <w:rsid w:val="00773408"/>
    <w:rsid w:val="0077376E"/>
    <w:rsid w:val="00773777"/>
    <w:rsid w:val="0077379F"/>
    <w:rsid w:val="007737C8"/>
    <w:rsid w:val="0077383D"/>
    <w:rsid w:val="0077394F"/>
    <w:rsid w:val="00773E1F"/>
    <w:rsid w:val="007744BF"/>
    <w:rsid w:val="007749B6"/>
    <w:rsid w:val="00774DFE"/>
    <w:rsid w:val="00775441"/>
    <w:rsid w:val="0077557C"/>
    <w:rsid w:val="00775806"/>
    <w:rsid w:val="007758C8"/>
    <w:rsid w:val="00775906"/>
    <w:rsid w:val="00775A2C"/>
    <w:rsid w:val="00775D09"/>
    <w:rsid w:val="00775F2E"/>
    <w:rsid w:val="00775F78"/>
    <w:rsid w:val="0077614F"/>
    <w:rsid w:val="0077638E"/>
    <w:rsid w:val="007765E3"/>
    <w:rsid w:val="00776672"/>
    <w:rsid w:val="007766B4"/>
    <w:rsid w:val="00776942"/>
    <w:rsid w:val="00776AD9"/>
    <w:rsid w:val="00776D05"/>
    <w:rsid w:val="007777CF"/>
    <w:rsid w:val="007778F0"/>
    <w:rsid w:val="00777AE7"/>
    <w:rsid w:val="00780B35"/>
    <w:rsid w:val="00780D07"/>
    <w:rsid w:val="007811D1"/>
    <w:rsid w:val="00781B60"/>
    <w:rsid w:val="00781C20"/>
    <w:rsid w:val="007820F7"/>
    <w:rsid w:val="0078212F"/>
    <w:rsid w:val="007824E3"/>
    <w:rsid w:val="0078276F"/>
    <w:rsid w:val="00782A99"/>
    <w:rsid w:val="00782AAC"/>
    <w:rsid w:val="00782B40"/>
    <w:rsid w:val="00782F10"/>
    <w:rsid w:val="0078322E"/>
    <w:rsid w:val="0078333D"/>
    <w:rsid w:val="0078368D"/>
    <w:rsid w:val="00783918"/>
    <w:rsid w:val="00783997"/>
    <w:rsid w:val="00783A01"/>
    <w:rsid w:val="00783B9B"/>
    <w:rsid w:val="00784341"/>
    <w:rsid w:val="00784450"/>
    <w:rsid w:val="0078476A"/>
    <w:rsid w:val="00784A52"/>
    <w:rsid w:val="00784D92"/>
    <w:rsid w:val="007853E0"/>
    <w:rsid w:val="007859D0"/>
    <w:rsid w:val="00786469"/>
    <w:rsid w:val="007865CC"/>
    <w:rsid w:val="007867D2"/>
    <w:rsid w:val="00786A5C"/>
    <w:rsid w:val="00786B12"/>
    <w:rsid w:val="00786C5B"/>
    <w:rsid w:val="00786F59"/>
    <w:rsid w:val="007878CE"/>
    <w:rsid w:val="0078796B"/>
    <w:rsid w:val="00787B48"/>
    <w:rsid w:val="0079025A"/>
    <w:rsid w:val="00790498"/>
    <w:rsid w:val="00790703"/>
    <w:rsid w:val="007907CF"/>
    <w:rsid w:val="00790916"/>
    <w:rsid w:val="00790D3C"/>
    <w:rsid w:val="00790DDE"/>
    <w:rsid w:val="007913EE"/>
    <w:rsid w:val="00791B94"/>
    <w:rsid w:val="00791D8F"/>
    <w:rsid w:val="00791E84"/>
    <w:rsid w:val="00792331"/>
    <w:rsid w:val="007929EA"/>
    <w:rsid w:val="007937BC"/>
    <w:rsid w:val="00793979"/>
    <w:rsid w:val="00793A7A"/>
    <w:rsid w:val="007945BB"/>
    <w:rsid w:val="00794615"/>
    <w:rsid w:val="00794852"/>
    <w:rsid w:val="00794D92"/>
    <w:rsid w:val="007950C6"/>
    <w:rsid w:val="0079545A"/>
    <w:rsid w:val="0079548C"/>
    <w:rsid w:val="007955E9"/>
    <w:rsid w:val="0079565D"/>
    <w:rsid w:val="0079666B"/>
    <w:rsid w:val="00796687"/>
    <w:rsid w:val="00796BC4"/>
    <w:rsid w:val="00796BE6"/>
    <w:rsid w:val="00796C08"/>
    <w:rsid w:val="00796ECA"/>
    <w:rsid w:val="00796FCD"/>
    <w:rsid w:val="00797090"/>
    <w:rsid w:val="00797120"/>
    <w:rsid w:val="007972F1"/>
    <w:rsid w:val="007973AD"/>
    <w:rsid w:val="007973DC"/>
    <w:rsid w:val="00797BD3"/>
    <w:rsid w:val="00797C87"/>
    <w:rsid w:val="00797EED"/>
    <w:rsid w:val="007A0063"/>
    <w:rsid w:val="007A0316"/>
    <w:rsid w:val="007A036B"/>
    <w:rsid w:val="007A055D"/>
    <w:rsid w:val="007A0B40"/>
    <w:rsid w:val="007A0C03"/>
    <w:rsid w:val="007A0C5A"/>
    <w:rsid w:val="007A0CE7"/>
    <w:rsid w:val="007A0DDC"/>
    <w:rsid w:val="007A1159"/>
    <w:rsid w:val="007A1218"/>
    <w:rsid w:val="007A1234"/>
    <w:rsid w:val="007A16F1"/>
    <w:rsid w:val="007A1953"/>
    <w:rsid w:val="007A1D07"/>
    <w:rsid w:val="007A1D5A"/>
    <w:rsid w:val="007A269F"/>
    <w:rsid w:val="007A26E6"/>
    <w:rsid w:val="007A274C"/>
    <w:rsid w:val="007A27F1"/>
    <w:rsid w:val="007A2910"/>
    <w:rsid w:val="007A2BB5"/>
    <w:rsid w:val="007A3027"/>
    <w:rsid w:val="007A320F"/>
    <w:rsid w:val="007A3769"/>
    <w:rsid w:val="007A3EC3"/>
    <w:rsid w:val="007A4665"/>
    <w:rsid w:val="007A4777"/>
    <w:rsid w:val="007A4993"/>
    <w:rsid w:val="007A4BC6"/>
    <w:rsid w:val="007A4FF6"/>
    <w:rsid w:val="007A5469"/>
    <w:rsid w:val="007A6019"/>
    <w:rsid w:val="007A6498"/>
    <w:rsid w:val="007A6571"/>
    <w:rsid w:val="007A65A0"/>
    <w:rsid w:val="007A6870"/>
    <w:rsid w:val="007A689B"/>
    <w:rsid w:val="007A6B21"/>
    <w:rsid w:val="007A6EE7"/>
    <w:rsid w:val="007A74F8"/>
    <w:rsid w:val="007A75A0"/>
    <w:rsid w:val="007A75E4"/>
    <w:rsid w:val="007A76AB"/>
    <w:rsid w:val="007A7C63"/>
    <w:rsid w:val="007A7D6B"/>
    <w:rsid w:val="007A7DA8"/>
    <w:rsid w:val="007A7E2D"/>
    <w:rsid w:val="007B0015"/>
    <w:rsid w:val="007B0077"/>
    <w:rsid w:val="007B03E8"/>
    <w:rsid w:val="007B0663"/>
    <w:rsid w:val="007B0883"/>
    <w:rsid w:val="007B0A43"/>
    <w:rsid w:val="007B0EB3"/>
    <w:rsid w:val="007B0EE2"/>
    <w:rsid w:val="007B0EEF"/>
    <w:rsid w:val="007B0F8F"/>
    <w:rsid w:val="007B1362"/>
    <w:rsid w:val="007B1719"/>
    <w:rsid w:val="007B25B4"/>
    <w:rsid w:val="007B27EE"/>
    <w:rsid w:val="007B28E7"/>
    <w:rsid w:val="007B29A3"/>
    <w:rsid w:val="007B2E04"/>
    <w:rsid w:val="007B3079"/>
    <w:rsid w:val="007B3629"/>
    <w:rsid w:val="007B37B0"/>
    <w:rsid w:val="007B3B00"/>
    <w:rsid w:val="007B3B8A"/>
    <w:rsid w:val="007B3D6B"/>
    <w:rsid w:val="007B3E65"/>
    <w:rsid w:val="007B4111"/>
    <w:rsid w:val="007B458D"/>
    <w:rsid w:val="007B4638"/>
    <w:rsid w:val="007B4A96"/>
    <w:rsid w:val="007B51BA"/>
    <w:rsid w:val="007B5799"/>
    <w:rsid w:val="007B5BA8"/>
    <w:rsid w:val="007B5CCC"/>
    <w:rsid w:val="007B5D81"/>
    <w:rsid w:val="007B5E7A"/>
    <w:rsid w:val="007B5EF7"/>
    <w:rsid w:val="007B604B"/>
    <w:rsid w:val="007B6B6C"/>
    <w:rsid w:val="007B6E54"/>
    <w:rsid w:val="007B75AC"/>
    <w:rsid w:val="007B7E9B"/>
    <w:rsid w:val="007B7FB9"/>
    <w:rsid w:val="007C044F"/>
    <w:rsid w:val="007C05ED"/>
    <w:rsid w:val="007C07C1"/>
    <w:rsid w:val="007C09D9"/>
    <w:rsid w:val="007C0DF4"/>
    <w:rsid w:val="007C0F8C"/>
    <w:rsid w:val="007C1017"/>
    <w:rsid w:val="007C13A2"/>
    <w:rsid w:val="007C141B"/>
    <w:rsid w:val="007C174B"/>
    <w:rsid w:val="007C1822"/>
    <w:rsid w:val="007C1DBD"/>
    <w:rsid w:val="007C1FD0"/>
    <w:rsid w:val="007C1FF4"/>
    <w:rsid w:val="007C21BF"/>
    <w:rsid w:val="007C22FE"/>
    <w:rsid w:val="007C27BC"/>
    <w:rsid w:val="007C2927"/>
    <w:rsid w:val="007C2C00"/>
    <w:rsid w:val="007C2D9A"/>
    <w:rsid w:val="007C2F97"/>
    <w:rsid w:val="007C2FEB"/>
    <w:rsid w:val="007C34B9"/>
    <w:rsid w:val="007C36C7"/>
    <w:rsid w:val="007C3893"/>
    <w:rsid w:val="007C38F3"/>
    <w:rsid w:val="007C3DCC"/>
    <w:rsid w:val="007C4118"/>
    <w:rsid w:val="007C4988"/>
    <w:rsid w:val="007C4AE8"/>
    <w:rsid w:val="007C4E68"/>
    <w:rsid w:val="007C5003"/>
    <w:rsid w:val="007C5837"/>
    <w:rsid w:val="007C5B14"/>
    <w:rsid w:val="007C6222"/>
    <w:rsid w:val="007C67B3"/>
    <w:rsid w:val="007C695C"/>
    <w:rsid w:val="007C74F3"/>
    <w:rsid w:val="007C75FF"/>
    <w:rsid w:val="007C7B81"/>
    <w:rsid w:val="007D0034"/>
    <w:rsid w:val="007D0502"/>
    <w:rsid w:val="007D0619"/>
    <w:rsid w:val="007D09BC"/>
    <w:rsid w:val="007D10FD"/>
    <w:rsid w:val="007D112C"/>
    <w:rsid w:val="007D1469"/>
    <w:rsid w:val="007D2076"/>
    <w:rsid w:val="007D23F0"/>
    <w:rsid w:val="007D26BA"/>
    <w:rsid w:val="007D28EC"/>
    <w:rsid w:val="007D296F"/>
    <w:rsid w:val="007D2AC2"/>
    <w:rsid w:val="007D2B0E"/>
    <w:rsid w:val="007D2FFB"/>
    <w:rsid w:val="007D3031"/>
    <w:rsid w:val="007D31BC"/>
    <w:rsid w:val="007D35FC"/>
    <w:rsid w:val="007D3694"/>
    <w:rsid w:val="007D3ADF"/>
    <w:rsid w:val="007D3C1F"/>
    <w:rsid w:val="007D4282"/>
    <w:rsid w:val="007D470D"/>
    <w:rsid w:val="007D4732"/>
    <w:rsid w:val="007D4BB6"/>
    <w:rsid w:val="007D4E01"/>
    <w:rsid w:val="007D4F5B"/>
    <w:rsid w:val="007D5517"/>
    <w:rsid w:val="007D57B0"/>
    <w:rsid w:val="007D5AE0"/>
    <w:rsid w:val="007D5B12"/>
    <w:rsid w:val="007D5F34"/>
    <w:rsid w:val="007D6169"/>
    <w:rsid w:val="007D6339"/>
    <w:rsid w:val="007D6F69"/>
    <w:rsid w:val="007D7188"/>
    <w:rsid w:val="007D720E"/>
    <w:rsid w:val="007D7240"/>
    <w:rsid w:val="007E0375"/>
    <w:rsid w:val="007E0C3C"/>
    <w:rsid w:val="007E14D0"/>
    <w:rsid w:val="007E158F"/>
    <w:rsid w:val="007E1819"/>
    <w:rsid w:val="007E22B0"/>
    <w:rsid w:val="007E22B6"/>
    <w:rsid w:val="007E235C"/>
    <w:rsid w:val="007E254B"/>
    <w:rsid w:val="007E2EF8"/>
    <w:rsid w:val="007E2FA9"/>
    <w:rsid w:val="007E31C5"/>
    <w:rsid w:val="007E32F1"/>
    <w:rsid w:val="007E346B"/>
    <w:rsid w:val="007E3794"/>
    <w:rsid w:val="007E39FF"/>
    <w:rsid w:val="007E3B1F"/>
    <w:rsid w:val="007E417E"/>
    <w:rsid w:val="007E41CE"/>
    <w:rsid w:val="007E48DB"/>
    <w:rsid w:val="007E497D"/>
    <w:rsid w:val="007E4A9B"/>
    <w:rsid w:val="007E4F4C"/>
    <w:rsid w:val="007E5467"/>
    <w:rsid w:val="007E57C6"/>
    <w:rsid w:val="007E606B"/>
    <w:rsid w:val="007E62B1"/>
    <w:rsid w:val="007E6466"/>
    <w:rsid w:val="007E6624"/>
    <w:rsid w:val="007E6770"/>
    <w:rsid w:val="007E679A"/>
    <w:rsid w:val="007E6ADA"/>
    <w:rsid w:val="007E6CB8"/>
    <w:rsid w:val="007E715E"/>
    <w:rsid w:val="007E72CB"/>
    <w:rsid w:val="007E7C42"/>
    <w:rsid w:val="007F08C8"/>
    <w:rsid w:val="007F0983"/>
    <w:rsid w:val="007F0BBD"/>
    <w:rsid w:val="007F0BD4"/>
    <w:rsid w:val="007F1A23"/>
    <w:rsid w:val="007F1A4E"/>
    <w:rsid w:val="007F1AED"/>
    <w:rsid w:val="007F1C78"/>
    <w:rsid w:val="007F1D5C"/>
    <w:rsid w:val="007F1E4E"/>
    <w:rsid w:val="007F1F5E"/>
    <w:rsid w:val="007F2427"/>
    <w:rsid w:val="007F29BC"/>
    <w:rsid w:val="007F2ADD"/>
    <w:rsid w:val="007F343A"/>
    <w:rsid w:val="007F36B3"/>
    <w:rsid w:val="007F3704"/>
    <w:rsid w:val="007F393D"/>
    <w:rsid w:val="007F3B17"/>
    <w:rsid w:val="007F3B8B"/>
    <w:rsid w:val="007F3D81"/>
    <w:rsid w:val="007F4273"/>
    <w:rsid w:val="007F45C4"/>
    <w:rsid w:val="007F505D"/>
    <w:rsid w:val="007F5062"/>
    <w:rsid w:val="007F52D6"/>
    <w:rsid w:val="007F55BA"/>
    <w:rsid w:val="007F5769"/>
    <w:rsid w:val="007F5A23"/>
    <w:rsid w:val="007F5AD3"/>
    <w:rsid w:val="007F6317"/>
    <w:rsid w:val="007F6558"/>
    <w:rsid w:val="007F6B9A"/>
    <w:rsid w:val="007F6EE0"/>
    <w:rsid w:val="007F7130"/>
    <w:rsid w:val="007F7B30"/>
    <w:rsid w:val="007F7B79"/>
    <w:rsid w:val="007F7BF5"/>
    <w:rsid w:val="007F7D4F"/>
    <w:rsid w:val="00800479"/>
    <w:rsid w:val="00800DB0"/>
    <w:rsid w:val="00800E37"/>
    <w:rsid w:val="00800FC1"/>
    <w:rsid w:val="008010BB"/>
    <w:rsid w:val="00801206"/>
    <w:rsid w:val="00801464"/>
    <w:rsid w:val="008019DB"/>
    <w:rsid w:val="008020D8"/>
    <w:rsid w:val="00802848"/>
    <w:rsid w:val="008029E9"/>
    <w:rsid w:val="00802BA7"/>
    <w:rsid w:val="008030F0"/>
    <w:rsid w:val="008031EA"/>
    <w:rsid w:val="008032F4"/>
    <w:rsid w:val="0080351C"/>
    <w:rsid w:val="00803A78"/>
    <w:rsid w:val="00803C2F"/>
    <w:rsid w:val="00803CE2"/>
    <w:rsid w:val="008044A3"/>
    <w:rsid w:val="00804659"/>
    <w:rsid w:val="0080477A"/>
    <w:rsid w:val="0080481C"/>
    <w:rsid w:val="008048B0"/>
    <w:rsid w:val="00804A0B"/>
    <w:rsid w:val="00804BF9"/>
    <w:rsid w:val="00804D9E"/>
    <w:rsid w:val="00804DC6"/>
    <w:rsid w:val="00804F88"/>
    <w:rsid w:val="0080511D"/>
    <w:rsid w:val="008052C4"/>
    <w:rsid w:val="00805374"/>
    <w:rsid w:val="008058BE"/>
    <w:rsid w:val="00805A30"/>
    <w:rsid w:val="00805BA0"/>
    <w:rsid w:val="00805DDE"/>
    <w:rsid w:val="0080640A"/>
    <w:rsid w:val="00806803"/>
    <w:rsid w:val="0080696B"/>
    <w:rsid w:val="00806B09"/>
    <w:rsid w:val="00806BA9"/>
    <w:rsid w:val="0080708F"/>
    <w:rsid w:val="008073D1"/>
    <w:rsid w:val="008075B9"/>
    <w:rsid w:val="008079C6"/>
    <w:rsid w:val="00810415"/>
    <w:rsid w:val="00810468"/>
    <w:rsid w:val="008105A6"/>
    <w:rsid w:val="008105F0"/>
    <w:rsid w:val="008107B0"/>
    <w:rsid w:val="00810A48"/>
    <w:rsid w:val="0081100B"/>
    <w:rsid w:val="00811778"/>
    <w:rsid w:val="0081198C"/>
    <w:rsid w:val="00811A31"/>
    <w:rsid w:val="00811F25"/>
    <w:rsid w:val="0081220D"/>
    <w:rsid w:val="008122F8"/>
    <w:rsid w:val="008127CF"/>
    <w:rsid w:val="00812A44"/>
    <w:rsid w:val="00812B4E"/>
    <w:rsid w:val="00813335"/>
    <w:rsid w:val="00813929"/>
    <w:rsid w:val="008139D5"/>
    <w:rsid w:val="00813BEF"/>
    <w:rsid w:val="00813D95"/>
    <w:rsid w:val="00813F25"/>
    <w:rsid w:val="0081431B"/>
    <w:rsid w:val="00814382"/>
    <w:rsid w:val="008143BA"/>
    <w:rsid w:val="00814890"/>
    <w:rsid w:val="00814D4D"/>
    <w:rsid w:val="008150EA"/>
    <w:rsid w:val="008152E7"/>
    <w:rsid w:val="0081542D"/>
    <w:rsid w:val="008155EA"/>
    <w:rsid w:val="00815875"/>
    <w:rsid w:val="00815B2A"/>
    <w:rsid w:val="00815D4A"/>
    <w:rsid w:val="008164BF"/>
    <w:rsid w:val="008164FD"/>
    <w:rsid w:val="00816A31"/>
    <w:rsid w:val="00816A62"/>
    <w:rsid w:val="00817163"/>
    <w:rsid w:val="008171B6"/>
    <w:rsid w:val="00817602"/>
    <w:rsid w:val="0082009E"/>
    <w:rsid w:val="0082023D"/>
    <w:rsid w:val="00820632"/>
    <w:rsid w:val="00820740"/>
    <w:rsid w:val="008208E0"/>
    <w:rsid w:val="00820A3C"/>
    <w:rsid w:val="00820D13"/>
    <w:rsid w:val="00820FC6"/>
    <w:rsid w:val="00821408"/>
    <w:rsid w:val="0082142B"/>
    <w:rsid w:val="008219DC"/>
    <w:rsid w:val="008221BC"/>
    <w:rsid w:val="008228A3"/>
    <w:rsid w:val="00822C17"/>
    <w:rsid w:val="0082323B"/>
    <w:rsid w:val="0082388A"/>
    <w:rsid w:val="0082389C"/>
    <w:rsid w:val="0082394B"/>
    <w:rsid w:val="0082399B"/>
    <w:rsid w:val="00823E7E"/>
    <w:rsid w:val="0082437A"/>
    <w:rsid w:val="00824A19"/>
    <w:rsid w:val="00825464"/>
    <w:rsid w:val="008258D9"/>
    <w:rsid w:val="00825F14"/>
    <w:rsid w:val="00825F23"/>
    <w:rsid w:val="00825F44"/>
    <w:rsid w:val="0082613A"/>
    <w:rsid w:val="00826409"/>
    <w:rsid w:val="00826CB8"/>
    <w:rsid w:val="00826CBB"/>
    <w:rsid w:val="00827058"/>
    <w:rsid w:val="00827140"/>
    <w:rsid w:val="00827410"/>
    <w:rsid w:val="00827485"/>
    <w:rsid w:val="008275BC"/>
    <w:rsid w:val="00827C57"/>
    <w:rsid w:val="00827FFD"/>
    <w:rsid w:val="00830117"/>
    <w:rsid w:val="00830483"/>
    <w:rsid w:val="008307BC"/>
    <w:rsid w:val="00830C1D"/>
    <w:rsid w:val="00830E6E"/>
    <w:rsid w:val="0083133B"/>
    <w:rsid w:val="00831DF8"/>
    <w:rsid w:val="00831EE5"/>
    <w:rsid w:val="00831F20"/>
    <w:rsid w:val="00831FAB"/>
    <w:rsid w:val="00831FB4"/>
    <w:rsid w:val="00832468"/>
    <w:rsid w:val="00832A1A"/>
    <w:rsid w:val="00832BEA"/>
    <w:rsid w:val="00832F77"/>
    <w:rsid w:val="00832FF6"/>
    <w:rsid w:val="00833056"/>
    <w:rsid w:val="008334F9"/>
    <w:rsid w:val="00833681"/>
    <w:rsid w:val="0083406D"/>
    <w:rsid w:val="0083416F"/>
    <w:rsid w:val="008343D9"/>
    <w:rsid w:val="0083486A"/>
    <w:rsid w:val="00834DEF"/>
    <w:rsid w:val="008352A8"/>
    <w:rsid w:val="0083531A"/>
    <w:rsid w:val="008354EB"/>
    <w:rsid w:val="008358B3"/>
    <w:rsid w:val="00835BB5"/>
    <w:rsid w:val="00835EDE"/>
    <w:rsid w:val="0083604F"/>
    <w:rsid w:val="00836278"/>
    <w:rsid w:val="0083663D"/>
    <w:rsid w:val="00836A0C"/>
    <w:rsid w:val="008371CC"/>
    <w:rsid w:val="008375D0"/>
    <w:rsid w:val="0083796F"/>
    <w:rsid w:val="00837A72"/>
    <w:rsid w:val="00837C7E"/>
    <w:rsid w:val="00840233"/>
    <w:rsid w:val="008402FF"/>
    <w:rsid w:val="00840650"/>
    <w:rsid w:val="00840803"/>
    <w:rsid w:val="0084099C"/>
    <w:rsid w:val="00840BBE"/>
    <w:rsid w:val="00840F8E"/>
    <w:rsid w:val="00840FD7"/>
    <w:rsid w:val="0084124B"/>
    <w:rsid w:val="00841613"/>
    <w:rsid w:val="0084172A"/>
    <w:rsid w:val="00841C52"/>
    <w:rsid w:val="00841CF0"/>
    <w:rsid w:val="00842081"/>
    <w:rsid w:val="008420FC"/>
    <w:rsid w:val="008422ED"/>
    <w:rsid w:val="0084230B"/>
    <w:rsid w:val="00842583"/>
    <w:rsid w:val="00842704"/>
    <w:rsid w:val="008428AC"/>
    <w:rsid w:val="008428ED"/>
    <w:rsid w:val="00842E8E"/>
    <w:rsid w:val="0084311B"/>
    <w:rsid w:val="008439D0"/>
    <w:rsid w:val="00844292"/>
    <w:rsid w:val="008442D4"/>
    <w:rsid w:val="00844A53"/>
    <w:rsid w:val="00844C6D"/>
    <w:rsid w:val="008455B2"/>
    <w:rsid w:val="00845E56"/>
    <w:rsid w:val="00846191"/>
    <w:rsid w:val="008461FA"/>
    <w:rsid w:val="00846304"/>
    <w:rsid w:val="00846EBF"/>
    <w:rsid w:val="00846F3C"/>
    <w:rsid w:val="00847638"/>
    <w:rsid w:val="00847A38"/>
    <w:rsid w:val="00847AD7"/>
    <w:rsid w:val="00847EA8"/>
    <w:rsid w:val="00850209"/>
    <w:rsid w:val="008507A9"/>
    <w:rsid w:val="00850E31"/>
    <w:rsid w:val="00850ED2"/>
    <w:rsid w:val="00850F3A"/>
    <w:rsid w:val="008515A1"/>
    <w:rsid w:val="008517E6"/>
    <w:rsid w:val="00851C5A"/>
    <w:rsid w:val="00852622"/>
    <w:rsid w:val="008529C3"/>
    <w:rsid w:val="008529D1"/>
    <w:rsid w:val="00852ADB"/>
    <w:rsid w:val="00852E4E"/>
    <w:rsid w:val="00853492"/>
    <w:rsid w:val="00853573"/>
    <w:rsid w:val="00853B01"/>
    <w:rsid w:val="008540AA"/>
    <w:rsid w:val="0085487B"/>
    <w:rsid w:val="00854EA1"/>
    <w:rsid w:val="00855351"/>
    <w:rsid w:val="0085563C"/>
    <w:rsid w:val="00855692"/>
    <w:rsid w:val="00855FF3"/>
    <w:rsid w:val="008562BD"/>
    <w:rsid w:val="008563B4"/>
    <w:rsid w:val="008566DD"/>
    <w:rsid w:val="008567B9"/>
    <w:rsid w:val="00856A7A"/>
    <w:rsid w:val="00856D7D"/>
    <w:rsid w:val="00856DCA"/>
    <w:rsid w:val="00857950"/>
    <w:rsid w:val="00857CC2"/>
    <w:rsid w:val="00857CC5"/>
    <w:rsid w:val="00857DC1"/>
    <w:rsid w:val="00860031"/>
    <w:rsid w:val="008601DD"/>
    <w:rsid w:val="00860399"/>
    <w:rsid w:val="00860719"/>
    <w:rsid w:val="00860F4B"/>
    <w:rsid w:val="008610CE"/>
    <w:rsid w:val="00861149"/>
    <w:rsid w:val="00861830"/>
    <w:rsid w:val="008618A5"/>
    <w:rsid w:val="0086199E"/>
    <w:rsid w:val="00861A15"/>
    <w:rsid w:val="00862665"/>
    <w:rsid w:val="00862873"/>
    <w:rsid w:val="008628EF"/>
    <w:rsid w:val="00862A68"/>
    <w:rsid w:val="00862C23"/>
    <w:rsid w:val="00862C9B"/>
    <w:rsid w:val="00862FD4"/>
    <w:rsid w:val="00863286"/>
    <w:rsid w:val="008633BB"/>
    <w:rsid w:val="0086370D"/>
    <w:rsid w:val="0086393C"/>
    <w:rsid w:val="00864013"/>
    <w:rsid w:val="00864351"/>
    <w:rsid w:val="0086445E"/>
    <w:rsid w:val="00864A63"/>
    <w:rsid w:val="00864EB9"/>
    <w:rsid w:val="00865125"/>
    <w:rsid w:val="008653CB"/>
    <w:rsid w:val="008657D5"/>
    <w:rsid w:val="00865E86"/>
    <w:rsid w:val="00865F6B"/>
    <w:rsid w:val="00866155"/>
    <w:rsid w:val="00866CF1"/>
    <w:rsid w:val="00866FFF"/>
    <w:rsid w:val="008678E2"/>
    <w:rsid w:val="00867963"/>
    <w:rsid w:val="00867B7D"/>
    <w:rsid w:val="00867CD0"/>
    <w:rsid w:val="00867E1B"/>
    <w:rsid w:val="00867E33"/>
    <w:rsid w:val="0087023F"/>
    <w:rsid w:val="00870298"/>
    <w:rsid w:val="0087032F"/>
    <w:rsid w:val="008703D4"/>
    <w:rsid w:val="00870ACE"/>
    <w:rsid w:val="00870D6B"/>
    <w:rsid w:val="00871543"/>
    <w:rsid w:val="00872D68"/>
    <w:rsid w:val="00874203"/>
    <w:rsid w:val="008742A1"/>
    <w:rsid w:val="0087438B"/>
    <w:rsid w:val="00874687"/>
    <w:rsid w:val="00874BF0"/>
    <w:rsid w:val="00874D9E"/>
    <w:rsid w:val="00874E0C"/>
    <w:rsid w:val="00874ECC"/>
    <w:rsid w:val="00875172"/>
    <w:rsid w:val="0087525F"/>
    <w:rsid w:val="0087540D"/>
    <w:rsid w:val="00875500"/>
    <w:rsid w:val="00875750"/>
    <w:rsid w:val="0087595C"/>
    <w:rsid w:val="00875BF8"/>
    <w:rsid w:val="00875F17"/>
    <w:rsid w:val="00875F3D"/>
    <w:rsid w:val="00876492"/>
    <w:rsid w:val="008768C8"/>
    <w:rsid w:val="00876AAD"/>
    <w:rsid w:val="00876F65"/>
    <w:rsid w:val="0087703F"/>
    <w:rsid w:val="008770E6"/>
    <w:rsid w:val="0087751B"/>
    <w:rsid w:val="008778AC"/>
    <w:rsid w:val="00877AB1"/>
    <w:rsid w:val="00877C81"/>
    <w:rsid w:val="00877F28"/>
    <w:rsid w:val="00880392"/>
    <w:rsid w:val="00880397"/>
    <w:rsid w:val="00880560"/>
    <w:rsid w:val="008809A5"/>
    <w:rsid w:val="00880E60"/>
    <w:rsid w:val="00880FC2"/>
    <w:rsid w:val="00881061"/>
    <w:rsid w:val="0088174D"/>
    <w:rsid w:val="008817C0"/>
    <w:rsid w:val="00882228"/>
    <w:rsid w:val="008824CA"/>
    <w:rsid w:val="008828CF"/>
    <w:rsid w:val="00882A67"/>
    <w:rsid w:val="0088335B"/>
    <w:rsid w:val="00883748"/>
    <w:rsid w:val="0088385D"/>
    <w:rsid w:val="008838D2"/>
    <w:rsid w:val="008838F0"/>
    <w:rsid w:val="00883974"/>
    <w:rsid w:val="00883977"/>
    <w:rsid w:val="00883A01"/>
    <w:rsid w:val="00884079"/>
    <w:rsid w:val="00884282"/>
    <w:rsid w:val="008844EE"/>
    <w:rsid w:val="00884C11"/>
    <w:rsid w:val="008856B2"/>
    <w:rsid w:val="00885A6F"/>
    <w:rsid w:val="00885DF9"/>
    <w:rsid w:val="00886038"/>
    <w:rsid w:val="0088623E"/>
    <w:rsid w:val="00886487"/>
    <w:rsid w:val="0088669C"/>
    <w:rsid w:val="008866CE"/>
    <w:rsid w:val="00886B84"/>
    <w:rsid w:val="00886B88"/>
    <w:rsid w:val="00886CE9"/>
    <w:rsid w:val="00887C60"/>
    <w:rsid w:val="00887EA3"/>
    <w:rsid w:val="00887EB1"/>
    <w:rsid w:val="00890233"/>
    <w:rsid w:val="0089069D"/>
    <w:rsid w:val="00890701"/>
    <w:rsid w:val="00890A46"/>
    <w:rsid w:val="00890C93"/>
    <w:rsid w:val="0089110E"/>
    <w:rsid w:val="00891442"/>
    <w:rsid w:val="008914C2"/>
    <w:rsid w:val="008915BC"/>
    <w:rsid w:val="00891FE8"/>
    <w:rsid w:val="008921A9"/>
    <w:rsid w:val="008923A8"/>
    <w:rsid w:val="00892550"/>
    <w:rsid w:val="00892D62"/>
    <w:rsid w:val="00893014"/>
    <w:rsid w:val="008934DE"/>
    <w:rsid w:val="00893800"/>
    <w:rsid w:val="00893B84"/>
    <w:rsid w:val="0089422D"/>
    <w:rsid w:val="008946D5"/>
    <w:rsid w:val="00894777"/>
    <w:rsid w:val="00894BD5"/>
    <w:rsid w:val="00894BFD"/>
    <w:rsid w:val="00894D00"/>
    <w:rsid w:val="00894E5B"/>
    <w:rsid w:val="00894E7C"/>
    <w:rsid w:val="008952A0"/>
    <w:rsid w:val="0089530D"/>
    <w:rsid w:val="00895C18"/>
    <w:rsid w:val="0089605F"/>
    <w:rsid w:val="00896259"/>
    <w:rsid w:val="008962F8"/>
    <w:rsid w:val="00896764"/>
    <w:rsid w:val="0089681F"/>
    <w:rsid w:val="00896D56"/>
    <w:rsid w:val="00896FF8"/>
    <w:rsid w:val="00896FF9"/>
    <w:rsid w:val="00897139"/>
    <w:rsid w:val="0089782D"/>
    <w:rsid w:val="00897C1E"/>
    <w:rsid w:val="008A0A18"/>
    <w:rsid w:val="008A0E60"/>
    <w:rsid w:val="008A0F65"/>
    <w:rsid w:val="008A1360"/>
    <w:rsid w:val="008A14C8"/>
    <w:rsid w:val="008A15AB"/>
    <w:rsid w:val="008A171E"/>
    <w:rsid w:val="008A1AE0"/>
    <w:rsid w:val="008A1B95"/>
    <w:rsid w:val="008A1E14"/>
    <w:rsid w:val="008A1E2E"/>
    <w:rsid w:val="008A213A"/>
    <w:rsid w:val="008A237E"/>
    <w:rsid w:val="008A27F2"/>
    <w:rsid w:val="008A28C0"/>
    <w:rsid w:val="008A2C90"/>
    <w:rsid w:val="008A30D5"/>
    <w:rsid w:val="008A3144"/>
    <w:rsid w:val="008A3448"/>
    <w:rsid w:val="008A365D"/>
    <w:rsid w:val="008A372E"/>
    <w:rsid w:val="008A37EB"/>
    <w:rsid w:val="008A3A70"/>
    <w:rsid w:val="008A3B7E"/>
    <w:rsid w:val="008A3D33"/>
    <w:rsid w:val="008A42E3"/>
    <w:rsid w:val="008A468D"/>
    <w:rsid w:val="008A4737"/>
    <w:rsid w:val="008A4AE7"/>
    <w:rsid w:val="008A4DF8"/>
    <w:rsid w:val="008A5397"/>
    <w:rsid w:val="008A565F"/>
    <w:rsid w:val="008A5873"/>
    <w:rsid w:val="008A59EC"/>
    <w:rsid w:val="008A5CDD"/>
    <w:rsid w:val="008A5FCA"/>
    <w:rsid w:val="008A608E"/>
    <w:rsid w:val="008A62E7"/>
    <w:rsid w:val="008A651D"/>
    <w:rsid w:val="008A65E3"/>
    <w:rsid w:val="008A6683"/>
    <w:rsid w:val="008A69A1"/>
    <w:rsid w:val="008A6CE9"/>
    <w:rsid w:val="008A7201"/>
    <w:rsid w:val="008A73D7"/>
    <w:rsid w:val="008A7490"/>
    <w:rsid w:val="008B03AD"/>
    <w:rsid w:val="008B06AC"/>
    <w:rsid w:val="008B071D"/>
    <w:rsid w:val="008B0833"/>
    <w:rsid w:val="008B09CD"/>
    <w:rsid w:val="008B1133"/>
    <w:rsid w:val="008B1135"/>
    <w:rsid w:val="008B1166"/>
    <w:rsid w:val="008B1312"/>
    <w:rsid w:val="008B143F"/>
    <w:rsid w:val="008B15AA"/>
    <w:rsid w:val="008B20B9"/>
    <w:rsid w:val="008B2AA0"/>
    <w:rsid w:val="008B2C1B"/>
    <w:rsid w:val="008B34FA"/>
    <w:rsid w:val="008B3513"/>
    <w:rsid w:val="008B3F67"/>
    <w:rsid w:val="008B4012"/>
    <w:rsid w:val="008B4381"/>
    <w:rsid w:val="008B4923"/>
    <w:rsid w:val="008B4C00"/>
    <w:rsid w:val="008B4FFA"/>
    <w:rsid w:val="008B53B4"/>
    <w:rsid w:val="008B53D8"/>
    <w:rsid w:val="008B5508"/>
    <w:rsid w:val="008B5655"/>
    <w:rsid w:val="008B569D"/>
    <w:rsid w:val="008B5A32"/>
    <w:rsid w:val="008B6468"/>
    <w:rsid w:val="008B650E"/>
    <w:rsid w:val="008B68C0"/>
    <w:rsid w:val="008B6A7D"/>
    <w:rsid w:val="008B6B2F"/>
    <w:rsid w:val="008B6F20"/>
    <w:rsid w:val="008B755F"/>
    <w:rsid w:val="008B75D7"/>
    <w:rsid w:val="008B7EF0"/>
    <w:rsid w:val="008C0103"/>
    <w:rsid w:val="008C0120"/>
    <w:rsid w:val="008C0388"/>
    <w:rsid w:val="008C0893"/>
    <w:rsid w:val="008C0AC1"/>
    <w:rsid w:val="008C0D5E"/>
    <w:rsid w:val="008C0DBC"/>
    <w:rsid w:val="008C115B"/>
    <w:rsid w:val="008C18BC"/>
    <w:rsid w:val="008C1FAE"/>
    <w:rsid w:val="008C248C"/>
    <w:rsid w:val="008C260F"/>
    <w:rsid w:val="008C2651"/>
    <w:rsid w:val="008C28FB"/>
    <w:rsid w:val="008C2DA3"/>
    <w:rsid w:val="008C3306"/>
    <w:rsid w:val="008C36A9"/>
    <w:rsid w:val="008C39F8"/>
    <w:rsid w:val="008C40B6"/>
    <w:rsid w:val="008C4441"/>
    <w:rsid w:val="008C45D1"/>
    <w:rsid w:val="008C4745"/>
    <w:rsid w:val="008C4868"/>
    <w:rsid w:val="008C4B58"/>
    <w:rsid w:val="008C4F39"/>
    <w:rsid w:val="008C53A7"/>
    <w:rsid w:val="008C560A"/>
    <w:rsid w:val="008C5C16"/>
    <w:rsid w:val="008C6E2D"/>
    <w:rsid w:val="008C6EBF"/>
    <w:rsid w:val="008C73D0"/>
    <w:rsid w:val="008C7B8B"/>
    <w:rsid w:val="008C7C1C"/>
    <w:rsid w:val="008C7ED2"/>
    <w:rsid w:val="008D0910"/>
    <w:rsid w:val="008D0A3A"/>
    <w:rsid w:val="008D0B13"/>
    <w:rsid w:val="008D13E5"/>
    <w:rsid w:val="008D145B"/>
    <w:rsid w:val="008D16FF"/>
    <w:rsid w:val="008D1A51"/>
    <w:rsid w:val="008D1DE9"/>
    <w:rsid w:val="008D279E"/>
    <w:rsid w:val="008D295F"/>
    <w:rsid w:val="008D3271"/>
    <w:rsid w:val="008D33E6"/>
    <w:rsid w:val="008D39BC"/>
    <w:rsid w:val="008D3B73"/>
    <w:rsid w:val="008D44C2"/>
    <w:rsid w:val="008D46AB"/>
    <w:rsid w:val="008D4F56"/>
    <w:rsid w:val="008D52AA"/>
    <w:rsid w:val="008D5402"/>
    <w:rsid w:val="008D554A"/>
    <w:rsid w:val="008D55E0"/>
    <w:rsid w:val="008D55E6"/>
    <w:rsid w:val="008D583E"/>
    <w:rsid w:val="008D5969"/>
    <w:rsid w:val="008D5C0F"/>
    <w:rsid w:val="008D60CC"/>
    <w:rsid w:val="008D62C5"/>
    <w:rsid w:val="008D63AB"/>
    <w:rsid w:val="008D6FC0"/>
    <w:rsid w:val="008D71FA"/>
    <w:rsid w:val="008D756F"/>
    <w:rsid w:val="008D7C1B"/>
    <w:rsid w:val="008D7CEC"/>
    <w:rsid w:val="008E0080"/>
    <w:rsid w:val="008E03AE"/>
    <w:rsid w:val="008E088E"/>
    <w:rsid w:val="008E0A0A"/>
    <w:rsid w:val="008E0AD0"/>
    <w:rsid w:val="008E0BE3"/>
    <w:rsid w:val="008E12CD"/>
    <w:rsid w:val="008E1348"/>
    <w:rsid w:val="008E13F1"/>
    <w:rsid w:val="008E146B"/>
    <w:rsid w:val="008E1503"/>
    <w:rsid w:val="008E15F7"/>
    <w:rsid w:val="008E15FC"/>
    <w:rsid w:val="008E1861"/>
    <w:rsid w:val="008E19A4"/>
    <w:rsid w:val="008E1A63"/>
    <w:rsid w:val="008E249F"/>
    <w:rsid w:val="008E24F6"/>
    <w:rsid w:val="008E2D9B"/>
    <w:rsid w:val="008E32B2"/>
    <w:rsid w:val="008E3775"/>
    <w:rsid w:val="008E37EC"/>
    <w:rsid w:val="008E3A8A"/>
    <w:rsid w:val="008E3BB2"/>
    <w:rsid w:val="008E3CEA"/>
    <w:rsid w:val="008E3DD6"/>
    <w:rsid w:val="008E3EFC"/>
    <w:rsid w:val="008E41D9"/>
    <w:rsid w:val="008E4635"/>
    <w:rsid w:val="008E4764"/>
    <w:rsid w:val="008E4999"/>
    <w:rsid w:val="008E4AA2"/>
    <w:rsid w:val="008E4CC1"/>
    <w:rsid w:val="008E4FAC"/>
    <w:rsid w:val="008E503F"/>
    <w:rsid w:val="008E5227"/>
    <w:rsid w:val="008E52AB"/>
    <w:rsid w:val="008E537E"/>
    <w:rsid w:val="008E5A48"/>
    <w:rsid w:val="008E5F51"/>
    <w:rsid w:val="008E6091"/>
    <w:rsid w:val="008E6504"/>
    <w:rsid w:val="008E7019"/>
    <w:rsid w:val="008E712E"/>
    <w:rsid w:val="008E7610"/>
    <w:rsid w:val="008E7784"/>
    <w:rsid w:val="008E7858"/>
    <w:rsid w:val="008E7E5E"/>
    <w:rsid w:val="008E7FAC"/>
    <w:rsid w:val="008F095C"/>
    <w:rsid w:val="008F0AA0"/>
    <w:rsid w:val="008F0B82"/>
    <w:rsid w:val="008F0CD2"/>
    <w:rsid w:val="008F0CDC"/>
    <w:rsid w:val="008F1015"/>
    <w:rsid w:val="008F1062"/>
    <w:rsid w:val="008F14F6"/>
    <w:rsid w:val="008F1A35"/>
    <w:rsid w:val="008F1D18"/>
    <w:rsid w:val="008F214A"/>
    <w:rsid w:val="008F215A"/>
    <w:rsid w:val="008F2218"/>
    <w:rsid w:val="008F2531"/>
    <w:rsid w:val="008F2843"/>
    <w:rsid w:val="008F2C48"/>
    <w:rsid w:val="008F2D42"/>
    <w:rsid w:val="008F2E43"/>
    <w:rsid w:val="008F2FD8"/>
    <w:rsid w:val="008F326F"/>
    <w:rsid w:val="008F3438"/>
    <w:rsid w:val="008F3543"/>
    <w:rsid w:val="008F393E"/>
    <w:rsid w:val="008F3A9A"/>
    <w:rsid w:val="008F447E"/>
    <w:rsid w:val="008F466B"/>
    <w:rsid w:val="008F478D"/>
    <w:rsid w:val="008F48E4"/>
    <w:rsid w:val="008F4E1A"/>
    <w:rsid w:val="008F54B2"/>
    <w:rsid w:val="008F553F"/>
    <w:rsid w:val="008F5BC5"/>
    <w:rsid w:val="008F5C86"/>
    <w:rsid w:val="008F6183"/>
    <w:rsid w:val="008F632D"/>
    <w:rsid w:val="008F6865"/>
    <w:rsid w:val="008F68DF"/>
    <w:rsid w:val="008F69F6"/>
    <w:rsid w:val="008F6A4D"/>
    <w:rsid w:val="008F6CC0"/>
    <w:rsid w:val="008F72FA"/>
    <w:rsid w:val="008F74C9"/>
    <w:rsid w:val="008F7621"/>
    <w:rsid w:val="008F7779"/>
    <w:rsid w:val="008F782F"/>
    <w:rsid w:val="008F7975"/>
    <w:rsid w:val="008F7B2C"/>
    <w:rsid w:val="008F7C52"/>
    <w:rsid w:val="008F7E14"/>
    <w:rsid w:val="008F7E8D"/>
    <w:rsid w:val="009000F7"/>
    <w:rsid w:val="00900103"/>
    <w:rsid w:val="00900179"/>
    <w:rsid w:val="00900292"/>
    <w:rsid w:val="009003A1"/>
    <w:rsid w:val="0090074A"/>
    <w:rsid w:val="009007B5"/>
    <w:rsid w:val="009007F9"/>
    <w:rsid w:val="00900B32"/>
    <w:rsid w:val="00900B93"/>
    <w:rsid w:val="00900C72"/>
    <w:rsid w:val="00900CF0"/>
    <w:rsid w:val="00900FFF"/>
    <w:rsid w:val="009014A1"/>
    <w:rsid w:val="00901537"/>
    <w:rsid w:val="00901940"/>
    <w:rsid w:val="00901B8A"/>
    <w:rsid w:val="0090246B"/>
    <w:rsid w:val="009025EC"/>
    <w:rsid w:val="00902878"/>
    <w:rsid w:val="00903915"/>
    <w:rsid w:val="00903BF4"/>
    <w:rsid w:val="00904512"/>
    <w:rsid w:val="009046B1"/>
    <w:rsid w:val="00904782"/>
    <w:rsid w:val="009047F4"/>
    <w:rsid w:val="00904837"/>
    <w:rsid w:val="00904A61"/>
    <w:rsid w:val="009050B6"/>
    <w:rsid w:val="0090518C"/>
    <w:rsid w:val="009057AE"/>
    <w:rsid w:val="0090597F"/>
    <w:rsid w:val="00905A0C"/>
    <w:rsid w:val="00905AE1"/>
    <w:rsid w:val="00905B8F"/>
    <w:rsid w:val="00905C60"/>
    <w:rsid w:val="009062A7"/>
    <w:rsid w:val="009065C7"/>
    <w:rsid w:val="00907532"/>
    <w:rsid w:val="00907681"/>
    <w:rsid w:val="00907992"/>
    <w:rsid w:val="00907BFA"/>
    <w:rsid w:val="00910433"/>
    <w:rsid w:val="009106E8"/>
    <w:rsid w:val="009106F7"/>
    <w:rsid w:val="009108E6"/>
    <w:rsid w:val="00910D84"/>
    <w:rsid w:val="0091132A"/>
    <w:rsid w:val="0091170E"/>
    <w:rsid w:val="00911795"/>
    <w:rsid w:val="00911A06"/>
    <w:rsid w:val="00911C96"/>
    <w:rsid w:val="0091207F"/>
    <w:rsid w:val="00912207"/>
    <w:rsid w:val="00912349"/>
    <w:rsid w:val="0091236F"/>
    <w:rsid w:val="00912430"/>
    <w:rsid w:val="00912823"/>
    <w:rsid w:val="009129A9"/>
    <w:rsid w:val="00912C3B"/>
    <w:rsid w:val="00912D27"/>
    <w:rsid w:val="00913160"/>
    <w:rsid w:val="00913598"/>
    <w:rsid w:val="00913677"/>
    <w:rsid w:val="009136F3"/>
    <w:rsid w:val="009138B6"/>
    <w:rsid w:val="00913914"/>
    <w:rsid w:val="00913D98"/>
    <w:rsid w:val="00913EFB"/>
    <w:rsid w:val="00913FB5"/>
    <w:rsid w:val="009142F9"/>
    <w:rsid w:val="009143F2"/>
    <w:rsid w:val="00914474"/>
    <w:rsid w:val="0091458C"/>
    <w:rsid w:val="00914B53"/>
    <w:rsid w:val="009156AD"/>
    <w:rsid w:val="00915A6E"/>
    <w:rsid w:val="00915C56"/>
    <w:rsid w:val="00915CA4"/>
    <w:rsid w:val="00915D56"/>
    <w:rsid w:val="00916047"/>
    <w:rsid w:val="00916476"/>
    <w:rsid w:val="009164EA"/>
    <w:rsid w:val="00916512"/>
    <w:rsid w:val="0091653B"/>
    <w:rsid w:val="009165B5"/>
    <w:rsid w:val="0091680C"/>
    <w:rsid w:val="009169E7"/>
    <w:rsid w:val="00916E29"/>
    <w:rsid w:val="00917144"/>
    <w:rsid w:val="009172DD"/>
    <w:rsid w:val="009176A4"/>
    <w:rsid w:val="00917D6D"/>
    <w:rsid w:val="00917F8C"/>
    <w:rsid w:val="009203DB"/>
    <w:rsid w:val="00920475"/>
    <w:rsid w:val="009204D4"/>
    <w:rsid w:val="00920C73"/>
    <w:rsid w:val="00921018"/>
    <w:rsid w:val="00921082"/>
    <w:rsid w:val="0092115E"/>
    <w:rsid w:val="00921FF8"/>
    <w:rsid w:val="0092289C"/>
    <w:rsid w:val="00922D7E"/>
    <w:rsid w:val="00922E39"/>
    <w:rsid w:val="00922E60"/>
    <w:rsid w:val="00923C94"/>
    <w:rsid w:val="00924021"/>
    <w:rsid w:val="00924051"/>
    <w:rsid w:val="0092447A"/>
    <w:rsid w:val="00924967"/>
    <w:rsid w:val="00924ACD"/>
    <w:rsid w:val="00925536"/>
    <w:rsid w:val="00925824"/>
    <w:rsid w:val="009264BE"/>
    <w:rsid w:val="0092655E"/>
    <w:rsid w:val="00926705"/>
    <w:rsid w:val="0092685B"/>
    <w:rsid w:val="00926B25"/>
    <w:rsid w:val="00926C30"/>
    <w:rsid w:val="00926F1E"/>
    <w:rsid w:val="00926F45"/>
    <w:rsid w:val="009271D6"/>
    <w:rsid w:val="009273E8"/>
    <w:rsid w:val="009275AA"/>
    <w:rsid w:val="009275AD"/>
    <w:rsid w:val="00927BF2"/>
    <w:rsid w:val="009309E0"/>
    <w:rsid w:val="00930A18"/>
    <w:rsid w:val="00930A22"/>
    <w:rsid w:val="00930EF1"/>
    <w:rsid w:val="009310C6"/>
    <w:rsid w:val="009314EB"/>
    <w:rsid w:val="0093207D"/>
    <w:rsid w:val="0093222E"/>
    <w:rsid w:val="00932BC8"/>
    <w:rsid w:val="00932F11"/>
    <w:rsid w:val="00933496"/>
    <w:rsid w:val="00933653"/>
    <w:rsid w:val="00933697"/>
    <w:rsid w:val="00933A10"/>
    <w:rsid w:val="00933AD7"/>
    <w:rsid w:val="00933F97"/>
    <w:rsid w:val="00934244"/>
    <w:rsid w:val="00934697"/>
    <w:rsid w:val="009348A1"/>
    <w:rsid w:val="009349A0"/>
    <w:rsid w:val="00934AA4"/>
    <w:rsid w:val="009355FE"/>
    <w:rsid w:val="0093576D"/>
    <w:rsid w:val="009359CF"/>
    <w:rsid w:val="0093618C"/>
    <w:rsid w:val="009365B7"/>
    <w:rsid w:val="00936DC5"/>
    <w:rsid w:val="0093701D"/>
    <w:rsid w:val="00937635"/>
    <w:rsid w:val="009377DB"/>
    <w:rsid w:val="009378EC"/>
    <w:rsid w:val="00937B0F"/>
    <w:rsid w:val="00937B90"/>
    <w:rsid w:val="00937BE9"/>
    <w:rsid w:val="00937DD6"/>
    <w:rsid w:val="00940204"/>
    <w:rsid w:val="00940415"/>
    <w:rsid w:val="009404F0"/>
    <w:rsid w:val="00940C32"/>
    <w:rsid w:val="009413F8"/>
    <w:rsid w:val="0094171E"/>
    <w:rsid w:val="00941A50"/>
    <w:rsid w:val="00941F76"/>
    <w:rsid w:val="009427FE"/>
    <w:rsid w:val="0094295A"/>
    <w:rsid w:val="00942988"/>
    <w:rsid w:val="00942A51"/>
    <w:rsid w:val="00942B03"/>
    <w:rsid w:val="00942BDB"/>
    <w:rsid w:val="00942D57"/>
    <w:rsid w:val="00943103"/>
    <w:rsid w:val="009431A7"/>
    <w:rsid w:val="00943281"/>
    <w:rsid w:val="009432E5"/>
    <w:rsid w:val="00943402"/>
    <w:rsid w:val="009435BD"/>
    <w:rsid w:val="00943777"/>
    <w:rsid w:val="00943825"/>
    <w:rsid w:val="009438C7"/>
    <w:rsid w:val="009439A1"/>
    <w:rsid w:val="00943C4C"/>
    <w:rsid w:val="00943EDC"/>
    <w:rsid w:val="0094406F"/>
    <w:rsid w:val="00944115"/>
    <w:rsid w:val="009441E9"/>
    <w:rsid w:val="00944264"/>
    <w:rsid w:val="00944A3F"/>
    <w:rsid w:val="00944B5F"/>
    <w:rsid w:val="00944BF4"/>
    <w:rsid w:val="00944DDD"/>
    <w:rsid w:val="009450A4"/>
    <w:rsid w:val="009451A0"/>
    <w:rsid w:val="009453DD"/>
    <w:rsid w:val="009463EB"/>
    <w:rsid w:val="0094646F"/>
    <w:rsid w:val="0094647E"/>
    <w:rsid w:val="009469BE"/>
    <w:rsid w:val="00946C6F"/>
    <w:rsid w:val="00946E4B"/>
    <w:rsid w:val="0094755F"/>
    <w:rsid w:val="00947738"/>
    <w:rsid w:val="009478EE"/>
    <w:rsid w:val="00947E56"/>
    <w:rsid w:val="0095008E"/>
    <w:rsid w:val="009501D1"/>
    <w:rsid w:val="009505C4"/>
    <w:rsid w:val="00950652"/>
    <w:rsid w:val="0095070C"/>
    <w:rsid w:val="00950804"/>
    <w:rsid w:val="00950A17"/>
    <w:rsid w:val="00950A6D"/>
    <w:rsid w:val="00950C82"/>
    <w:rsid w:val="00950D42"/>
    <w:rsid w:val="00950E1C"/>
    <w:rsid w:val="00950F55"/>
    <w:rsid w:val="00950F66"/>
    <w:rsid w:val="00951288"/>
    <w:rsid w:val="009515DB"/>
    <w:rsid w:val="00951829"/>
    <w:rsid w:val="0095241C"/>
    <w:rsid w:val="009524F3"/>
    <w:rsid w:val="0095259B"/>
    <w:rsid w:val="00952653"/>
    <w:rsid w:val="009528C2"/>
    <w:rsid w:val="00952AF0"/>
    <w:rsid w:val="00952CBD"/>
    <w:rsid w:val="00952E93"/>
    <w:rsid w:val="00952FB3"/>
    <w:rsid w:val="00953632"/>
    <w:rsid w:val="00953779"/>
    <w:rsid w:val="0095389B"/>
    <w:rsid w:val="00953A89"/>
    <w:rsid w:val="00953BB1"/>
    <w:rsid w:val="00953C06"/>
    <w:rsid w:val="00953C69"/>
    <w:rsid w:val="00954485"/>
    <w:rsid w:val="0095475B"/>
    <w:rsid w:val="00954A06"/>
    <w:rsid w:val="00954E00"/>
    <w:rsid w:val="00954FFA"/>
    <w:rsid w:val="0095523B"/>
    <w:rsid w:val="009554E8"/>
    <w:rsid w:val="009554ED"/>
    <w:rsid w:val="009558C7"/>
    <w:rsid w:val="00956203"/>
    <w:rsid w:val="0095670A"/>
    <w:rsid w:val="009567DE"/>
    <w:rsid w:val="00956952"/>
    <w:rsid w:val="009569FF"/>
    <w:rsid w:val="00956BF4"/>
    <w:rsid w:val="00956CBA"/>
    <w:rsid w:val="00956D71"/>
    <w:rsid w:val="00956E40"/>
    <w:rsid w:val="00956EC6"/>
    <w:rsid w:val="00957376"/>
    <w:rsid w:val="0095745F"/>
    <w:rsid w:val="0095748A"/>
    <w:rsid w:val="009575C0"/>
    <w:rsid w:val="00957E57"/>
    <w:rsid w:val="00957F43"/>
    <w:rsid w:val="00960327"/>
    <w:rsid w:val="0096047C"/>
    <w:rsid w:val="0096077D"/>
    <w:rsid w:val="00960801"/>
    <w:rsid w:val="0096114D"/>
    <w:rsid w:val="009612AD"/>
    <w:rsid w:val="00961788"/>
    <w:rsid w:val="009619A2"/>
    <w:rsid w:val="00961AD4"/>
    <w:rsid w:val="00961F4F"/>
    <w:rsid w:val="00962005"/>
    <w:rsid w:val="00962273"/>
    <w:rsid w:val="009623DE"/>
    <w:rsid w:val="00962403"/>
    <w:rsid w:val="00963236"/>
    <w:rsid w:val="0096332C"/>
    <w:rsid w:val="009633B2"/>
    <w:rsid w:val="0096394E"/>
    <w:rsid w:val="00963B19"/>
    <w:rsid w:val="00963CB6"/>
    <w:rsid w:val="009640C1"/>
    <w:rsid w:val="009644CB"/>
    <w:rsid w:val="00964656"/>
    <w:rsid w:val="00964784"/>
    <w:rsid w:val="00964B35"/>
    <w:rsid w:val="00964BBF"/>
    <w:rsid w:val="00964D50"/>
    <w:rsid w:val="00964FC5"/>
    <w:rsid w:val="00965176"/>
    <w:rsid w:val="009651C6"/>
    <w:rsid w:val="0096560B"/>
    <w:rsid w:val="00965894"/>
    <w:rsid w:val="00965D6C"/>
    <w:rsid w:val="00965F55"/>
    <w:rsid w:val="009661EA"/>
    <w:rsid w:val="00966DC0"/>
    <w:rsid w:val="00967724"/>
    <w:rsid w:val="0096782C"/>
    <w:rsid w:val="00967956"/>
    <w:rsid w:val="00967AA8"/>
    <w:rsid w:val="00967C49"/>
    <w:rsid w:val="00967C87"/>
    <w:rsid w:val="00967E4B"/>
    <w:rsid w:val="00967F36"/>
    <w:rsid w:val="00967F91"/>
    <w:rsid w:val="009704AE"/>
    <w:rsid w:val="00970565"/>
    <w:rsid w:val="0097063B"/>
    <w:rsid w:val="009707CE"/>
    <w:rsid w:val="00970927"/>
    <w:rsid w:val="00970CA5"/>
    <w:rsid w:val="0097105C"/>
    <w:rsid w:val="00971115"/>
    <w:rsid w:val="009711CF"/>
    <w:rsid w:val="009712BA"/>
    <w:rsid w:val="009713F6"/>
    <w:rsid w:val="00971497"/>
    <w:rsid w:val="00971941"/>
    <w:rsid w:val="009719FA"/>
    <w:rsid w:val="00971D11"/>
    <w:rsid w:val="00971D99"/>
    <w:rsid w:val="00971F1F"/>
    <w:rsid w:val="00971FA3"/>
    <w:rsid w:val="00972250"/>
    <w:rsid w:val="009725FF"/>
    <w:rsid w:val="00972647"/>
    <w:rsid w:val="00973077"/>
    <w:rsid w:val="009736FC"/>
    <w:rsid w:val="00973708"/>
    <w:rsid w:val="0097377F"/>
    <w:rsid w:val="009737F9"/>
    <w:rsid w:val="0097392B"/>
    <w:rsid w:val="00973A62"/>
    <w:rsid w:val="00973CAC"/>
    <w:rsid w:val="00973D57"/>
    <w:rsid w:val="009741D6"/>
    <w:rsid w:val="009744C1"/>
    <w:rsid w:val="009746A7"/>
    <w:rsid w:val="00974897"/>
    <w:rsid w:val="00974B42"/>
    <w:rsid w:val="00974D5A"/>
    <w:rsid w:val="00974E45"/>
    <w:rsid w:val="009751E4"/>
    <w:rsid w:val="009753D3"/>
    <w:rsid w:val="00975431"/>
    <w:rsid w:val="00975E2D"/>
    <w:rsid w:val="009768F0"/>
    <w:rsid w:val="00976DE7"/>
    <w:rsid w:val="00977213"/>
    <w:rsid w:val="009773A6"/>
    <w:rsid w:val="00977467"/>
    <w:rsid w:val="00977A2E"/>
    <w:rsid w:val="00977AA9"/>
    <w:rsid w:val="00977C59"/>
    <w:rsid w:val="00977FFE"/>
    <w:rsid w:val="00980213"/>
    <w:rsid w:val="009803DA"/>
    <w:rsid w:val="00980552"/>
    <w:rsid w:val="00981446"/>
    <w:rsid w:val="0098145F"/>
    <w:rsid w:val="00981D92"/>
    <w:rsid w:val="0098233D"/>
    <w:rsid w:val="009823BE"/>
    <w:rsid w:val="00982480"/>
    <w:rsid w:val="009825A3"/>
    <w:rsid w:val="009827BA"/>
    <w:rsid w:val="009829A6"/>
    <w:rsid w:val="00982EE0"/>
    <w:rsid w:val="00983097"/>
    <w:rsid w:val="009830E6"/>
    <w:rsid w:val="0098310B"/>
    <w:rsid w:val="009834A8"/>
    <w:rsid w:val="00983532"/>
    <w:rsid w:val="009836BD"/>
    <w:rsid w:val="00983721"/>
    <w:rsid w:val="00983787"/>
    <w:rsid w:val="00983A99"/>
    <w:rsid w:val="00984014"/>
    <w:rsid w:val="009845CE"/>
    <w:rsid w:val="00984607"/>
    <w:rsid w:val="0098489D"/>
    <w:rsid w:val="009852DE"/>
    <w:rsid w:val="00985359"/>
    <w:rsid w:val="0098553E"/>
    <w:rsid w:val="009857FB"/>
    <w:rsid w:val="00985820"/>
    <w:rsid w:val="009858CA"/>
    <w:rsid w:val="0098590F"/>
    <w:rsid w:val="009859A5"/>
    <w:rsid w:val="00985A0D"/>
    <w:rsid w:val="00985AFD"/>
    <w:rsid w:val="009861BD"/>
    <w:rsid w:val="009861F9"/>
    <w:rsid w:val="00986598"/>
    <w:rsid w:val="009868DB"/>
    <w:rsid w:val="00986C57"/>
    <w:rsid w:val="009879FC"/>
    <w:rsid w:val="00987F6D"/>
    <w:rsid w:val="0099002D"/>
    <w:rsid w:val="009905F7"/>
    <w:rsid w:val="00990671"/>
    <w:rsid w:val="0099077F"/>
    <w:rsid w:val="00990E22"/>
    <w:rsid w:val="00990F6C"/>
    <w:rsid w:val="00991C38"/>
    <w:rsid w:val="009921FD"/>
    <w:rsid w:val="00992295"/>
    <w:rsid w:val="009922E8"/>
    <w:rsid w:val="0099236D"/>
    <w:rsid w:val="009924ED"/>
    <w:rsid w:val="00992707"/>
    <w:rsid w:val="00992871"/>
    <w:rsid w:val="00992925"/>
    <w:rsid w:val="00993582"/>
    <w:rsid w:val="00993599"/>
    <w:rsid w:val="00993830"/>
    <w:rsid w:val="00993BD9"/>
    <w:rsid w:val="009941A8"/>
    <w:rsid w:val="00994241"/>
    <w:rsid w:val="0099424D"/>
    <w:rsid w:val="0099459D"/>
    <w:rsid w:val="00994784"/>
    <w:rsid w:val="00994865"/>
    <w:rsid w:val="00994E94"/>
    <w:rsid w:val="00995426"/>
    <w:rsid w:val="0099572B"/>
    <w:rsid w:val="00995B72"/>
    <w:rsid w:val="00995C8A"/>
    <w:rsid w:val="00995D5F"/>
    <w:rsid w:val="009960BC"/>
    <w:rsid w:val="00996B32"/>
    <w:rsid w:val="00996F1E"/>
    <w:rsid w:val="009973A8"/>
    <w:rsid w:val="009974CE"/>
    <w:rsid w:val="009974F8"/>
    <w:rsid w:val="00997824"/>
    <w:rsid w:val="00997836"/>
    <w:rsid w:val="00997A20"/>
    <w:rsid w:val="00997A2B"/>
    <w:rsid w:val="009A0212"/>
    <w:rsid w:val="009A027B"/>
    <w:rsid w:val="009A0D50"/>
    <w:rsid w:val="009A11DD"/>
    <w:rsid w:val="009A13CA"/>
    <w:rsid w:val="009A14E1"/>
    <w:rsid w:val="009A184F"/>
    <w:rsid w:val="009A18D1"/>
    <w:rsid w:val="009A1B2D"/>
    <w:rsid w:val="009A2393"/>
    <w:rsid w:val="009A23B4"/>
    <w:rsid w:val="009A250D"/>
    <w:rsid w:val="009A2C3F"/>
    <w:rsid w:val="009A2EA5"/>
    <w:rsid w:val="009A2F70"/>
    <w:rsid w:val="009A3059"/>
    <w:rsid w:val="009A3398"/>
    <w:rsid w:val="009A3A2C"/>
    <w:rsid w:val="009A3CD2"/>
    <w:rsid w:val="009A3DC1"/>
    <w:rsid w:val="009A3DCE"/>
    <w:rsid w:val="009A3E62"/>
    <w:rsid w:val="009A41BF"/>
    <w:rsid w:val="009A45B1"/>
    <w:rsid w:val="009A4C9D"/>
    <w:rsid w:val="009A5176"/>
    <w:rsid w:val="009A561D"/>
    <w:rsid w:val="009A5671"/>
    <w:rsid w:val="009A5D50"/>
    <w:rsid w:val="009A600E"/>
    <w:rsid w:val="009A6A1D"/>
    <w:rsid w:val="009A6C1E"/>
    <w:rsid w:val="009A6F97"/>
    <w:rsid w:val="009A6FDE"/>
    <w:rsid w:val="009A6FF0"/>
    <w:rsid w:val="009A71EB"/>
    <w:rsid w:val="009A72D3"/>
    <w:rsid w:val="009A7A16"/>
    <w:rsid w:val="009A7A18"/>
    <w:rsid w:val="009A7DAE"/>
    <w:rsid w:val="009B006A"/>
    <w:rsid w:val="009B01E4"/>
    <w:rsid w:val="009B025C"/>
    <w:rsid w:val="009B0312"/>
    <w:rsid w:val="009B0404"/>
    <w:rsid w:val="009B0646"/>
    <w:rsid w:val="009B070A"/>
    <w:rsid w:val="009B0C68"/>
    <w:rsid w:val="009B1842"/>
    <w:rsid w:val="009B1A0F"/>
    <w:rsid w:val="009B24B8"/>
    <w:rsid w:val="009B29A3"/>
    <w:rsid w:val="009B2ABC"/>
    <w:rsid w:val="009B2D56"/>
    <w:rsid w:val="009B3198"/>
    <w:rsid w:val="009B34A4"/>
    <w:rsid w:val="009B3657"/>
    <w:rsid w:val="009B3B96"/>
    <w:rsid w:val="009B3EB0"/>
    <w:rsid w:val="009B49E0"/>
    <w:rsid w:val="009B4C94"/>
    <w:rsid w:val="009B5214"/>
    <w:rsid w:val="009B55A7"/>
    <w:rsid w:val="009B57C9"/>
    <w:rsid w:val="009B5856"/>
    <w:rsid w:val="009B5928"/>
    <w:rsid w:val="009B61F0"/>
    <w:rsid w:val="009B647C"/>
    <w:rsid w:val="009B66EE"/>
    <w:rsid w:val="009B67CE"/>
    <w:rsid w:val="009B6AD8"/>
    <w:rsid w:val="009B6E07"/>
    <w:rsid w:val="009B6E47"/>
    <w:rsid w:val="009B6E4A"/>
    <w:rsid w:val="009B7069"/>
    <w:rsid w:val="009B71DD"/>
    <w:rsid w:val="009B728B"/>
    <w:rsid w:val="009B7BF7"/>
    <w:rsid w:val="009C0026"/>
    <w:rsid w:val="009C04C2"/>
    <w:rsid w:val="009C0753"/>
    <w:rsid w:val="009C0F87"/>
    <w:rsid w:val="009C1017"/>
    <w:rsid w:val="009C1682"/>
    <w:rsid w:val="009C1A63"/>
    <w:rsid w:val="009C1B6E"/>
    <w:rsid w:val="009C1CD7"/>
    <w:rsid w:val="009C1D6D"/>
    <w:rsid w:val="009C1F8C"/>
    <w:rsid w:val="009C1F90"/>
    <w:rsid w:val="009C223B"/>
    <w:rsid w:val="009C2599"/>
    <w:rsid w:val="009C28D3"/>
    <w:rsid w:val="009C2B0E"/>
    <w:rsid w:val="009C2EED"/>
    <w:rsid w:val="009C2EF6"/>
    <w:rsid w:val="009C2EFE"/>
    <w:rsid w:val="009C347C"/>
    <w:rsid w:val="009C37C6"/>
    <w:rsid w:val="009C3DCB"/>
    <w:rsid w:val="009C407E"/>
    <w:rsid w:val="009C448B"/>
    <w:rsid w:val="009C4682"/>
    <w:rsid w:val="009C4A99"/>
    <w:rsid w:val="009C4BF7"/>
    <w:rsid w:val="009C4F2D"/>
    <w:rsid w:val="009C51B4"/>
    <w:rsid w:val="009C59D6"/>
    <w:rsid w:val="009C5D6F"/>
    <w:rsid w:val="009C6024"/>
    <w:rsid w:val="009C6031"/>
    <w:rsid w:val="009C6037"/>
    <w:rsid w:val="009C616C"/>
    <w:rsid w:val="009C6427"/>
    <w:rsid w:val="009C6824"/>
    <w:rsid w:val="009C6AF5"/>
    <w:rsid w:val="009C6CD8"/>
    <w:rsid w:val="009C6D82"/>
    <w:rsid w:val="009C7118"/>
    <w:rsid w:val="009C7206"/>
    <w:rsid w:val="009C7977"/>
    <w:rsid w:val="009C7C6D"/>
    <w:rsid w:val="009C7CB0"/>
    <w:rsid w:val="009C7D2A"/>
    <w:rsid w:val="009D06D7"/>
    <w:rsid w:val="009D0E2C"/>
    <w:rsid w:val="009D0EAF"/>
    <w:rsid w:val="009D129D"/>
    <w:rsid w:val="009D1498"/>
    <w:rsid w:val="009D1BAA"/>
    <w:rsid w:val="009D1C29"/>
    <w:rsid w:val="009D21E3"/>
    <w:rsid w:val="009D21F4"/>
    <w:rsid w:val="009D2647"/>
    <w:rsid w:val="009D2B4D"/>
    <w:rsid w:val="009D34F1"/>
    <w:rsid w:val="009D3574"/>
    <w:rsid w:val="009D3A23"/>
    <w:rsid w:val="009D3CD1"/>
    <w:rsid w:val="009D48CF"/>
    <w:rsid w:val="009D4A42"/>
    <w:rsid w:val="009D4AB6"/>
    <w:rsid w:val="009D4D27"/>
    <w:rsid w:val="009D577D"/>
    <w:rsid w:val="009D5B2A"/>
    <w:rsid w:val="009D63D4"/>
    <w:rsid w:val="009D650D"/>
    <w:rsid w:val="009D65F6"/>
    <w:rsid w:val="009D6976"/>
    <w:rsid w:val="009D6A2D"/>
    <w:rsid w:val="009D6B60"/>
    <w:rsid w:val="009D6ECC"/>
    <w:rsid w:val="009D7331"/>
    <w:rsid w:val="009D7431"/>
    <w:rsid w:val="009D7A0F"/>
    <w:rsid w:val="009D7BF4"/>
    <w:rsid w:val="009E0603"/>
    <w:rsid w:val="009E067F"/>
    <w:rsid w:val="009E07D7"/>
    <w:rsid w:val="009E0B15"/>
    <w:rsid w:val="009E0C21"/>
    <w:rsid w:val="009E0F4A"/>
    <w:rsid w:val="009E1024"/>
    <w:rsid w:val="009E147A"/>
    <w:rsid w:val="009E17FE"/>
    <w:rsid w:val="009E1935"/>
    <w:rsid w:val="009E1C3D"/>
    <w:rsid w:val="009E1DFD"/>
    <w:rsid w:val="009E1F1D"/>
    <w:rsid w:val="009E205A"/>
    <w:rsid w:val="009E25E9"/>
    <w:rsid w:val="009E2B3F"/>
    <w:rsid w:val="009E2ED2"/>
    <w:rsid w:val="009E3285"/>
    <w:rsid w:val="009E335E"/>
    <w:rsid w:val="009E3CE8"/>
    <w:rsid w:val="009E3ECB"/>
    <w:rsid w:val="009E405F"/>
    <w:rsid w:val="009E4238"/>
    <w:rsid w:val="009E43E4"/>
    <w:rsid w:val="009E4444"/>
    <w:rsid w:val="009E47AE"/>
    <w:rsid w:val="009E47E6"/>
    <w:rsid w:val="009E4B62"/>
    <w:rsid w:val="009E4FBB"/>
    <w:rsid w:val="009E54F6"/>
    <w:rsid w:val="009E58FD"/>
    <w:rsid w:val="009E599A"/>
    <w:rsid w:val="009E5A2B"/>
    <w:rsid w:val="009E694A"/>
    <w:rsid w:val="009E6BD3"/>
    <w:rsid w:val="009E7242"/>
    <w:rsid w:val="009E75CA"/>
    <w:rsid w:val="009E77CE"/>
    <w:rsid w:val="009E7A34"/>
    <w:rsid w:val="009E7DD7"/>
    <w:rsid w:val="009E7F5A"/>
    <w:rsid w:val="009F00F5"/>
    <w:rsid w:val="009F0465"/>
    <w:rsid w:val="009F050F"/>
    <w:rsid w:val="009F0B34"/>
    <w:rsid w:val="009F0BE8"/>
    <w:rsid w:val="009F0BF0"/>
    <w:rsid w:val="009F0D30"/>
    <w:rsid w:val="009F100B"/>
    <w:rsid w:val="009F115B"/>
    <w:rsid w:val="009F1438"/>
    <w:rsid w:val="009F14EE"/>
    <w:rsid w:val="009F1A0C"/>
    <w:rsid w:val="009F1EC4"/>
    <w:rsid w:val="009F1F90"/>
    <w:rsid w:val="009F21BB"/>
    <w:rsid w:val="009F29BE"/>
    <w:rsid w:val="009F29E6"/>
    <w:rsid w:val="009F2C55"/>
    <w:rsid w:val="009F2E21"/>
    <w:rsid w:val="009F304B"/>
    <w:rsid w:val="009F338A"/>
    <w:rsid w:val="009F384C"/>
    <w:rsid w:val="009F3EC1"/>
    <w:rsid w:val="009F3EEC"/>
    <w:rsid w:val="009F4A70"/>
    <w:rsid w:val="009F4BED"/>
    <w:rsid w:val="009F4C0E"/>
    <w:rsid w:val="009F4C6C"/>
    <w:rsid w:val="009F4E52"/>
    <w:rsid w:val="009F51EA"/>
    <w:rsid w:val="009F5AAA"/>
    <w:rsid w:val="009F5BF2"/>
    <w:rsid w:val="009F5FF2"/>
    <w:rsid w:val="009F6276"/>
    <w:rsid w:val="009F6598"/>
    <w:rsid w:val="009F659A"/>
    <w:rsid w:val="009F6A20"/>
    <w:rsid w:val="009F6C14"/>
    <w:rsid w:val="009F6C21"/>
    <w:rsid w:val="009F6CD6"/>
    <w:rsid w:val="009F7148"/>
    <w:rsid w:val="009F71A8"/>
    <w:rsid w:val="009F71D8"/>
    <w:rsid w:val="009F71F9"/>
    <w:rsid w:val="009F75E3"/>
    <w:rsid w:val="009F7645"/>
    <w:rsid w:val="009F7CB4"/>
    <w:rsid w:val="009F7D9F"/>
    <w:rsid w:val="009F7E8F"/>
    <w:rsid w:val="009F7FAD"/>
    <w:rsid w:val="00A000BC"/>
    <w:rsid w:val="00A003D1"/>
    <w:rsid w:val="00A00618"/>
    <w:rsid w:val="00A006E0"/>
    <w:rsid w:val="00A00746"/>
    <w:rsid w:val="00A009FE"/>
    <w:rsid w:val="00A00B2A"/>
    <w:rsid w:val="00A00B49"/>
    <w:rsid w:val="00A00E2C"/>
    <w:rsid w:val="00A00E98"/>
    <w:rsid w:val="00A00EA8"/>
    <w:rsid w:val="00A0138C"/>
    <w:rsid w:val="00A01666"/>
    <w:rsid w:val="00A019EA"/>
    <w:rsid w:val="00A01A88"/>
    <w:rsid w:val="00A01BE4"/>
    <w:rsid w:val="00A01C40"/>
    <w:rsid w:val="00A0245D"/>
    <w:rsid w:val="00A028E8"/>
    <w:rsid w:val="00A02914"/>
    <w:rsid w:val="00A02A5C"/>
    <w:rsid w:val="00A02CF8"/>
    <w:rsid w:val="00A02EE1"/>
    <w:rsid w:val="00A030A6"/>
    <w:rsid w:val="00A0330F"/>
    <w:rsid w:val="00A03DBD"/>
    <w:rsid w:val="00A03F97"/>
    <w:rsid w:val="00A04287"/>
    <w:rsid w:val="00A042D1"/>
    <w:rsid w:val="00A0486B"/>
    <w:rsid w:val="00A04ABC"/>
    <w:rsid w:val="00A04DD5"/>
    <w:rsid w:val="00A05079"/>
    <w:rsid w:val="00A05257"/>
    <w:rsid w:val="00A05379"/>
    <w:rsid w:val="00A0549F"/>
    <w:rsid w:val="00A05726"/>
    <w:rsid w:val="00A0591D"/>
    <w:rsid w:val="00A05BD7"/>
    <w:rsid w:val="00A05D8C"/>
    <w:rsid w:val="00A0623A"/>
    <w:rsid w:val="00A06484"/>
    <w:rsid w:val="00A065BA"/>
    <w:rsid w:val="00A067EF"/>
    <w:rsid w:val="00A069FB"/>
    <w:rsid w:val="00A070C5"/>
    <w:rsid w:val="00A07463"/>
    <w:rsid w:val="00A07A5C"/>
    <w:rsid w:val="00A07B0B"/>
    <w:rsid w:val="00A1069E"/>
    <w:rsid w:val="00A108D0"/>
    <w:rsid w:val="00A10AF3"/>
    <w:rsid w:val="00A11568"/>
    <w:rsid w:val="00A1162F"/>
    <w:rsid w:val="00A11D14"/>
    <w:rsid w:val="00A1228B"/>
    <w:rsid w:val="00A124B5"/>
    <w:rsid w:val="00A125E7"/>
    <w:rsid w:val="00A12EF9"/>
    <w:rsid w:val="00A14473"/>
    <w:rsid w:val="00A14561"/>
    <w:rsid w:val="00A14586"/>
    <w:rsid w:val="00A1496F"/>
    <w:rsid w:val="00A14CAE"/>
    <w:rsid w:val="00A14E4E"/>
    <w:rsid w:val="00A14F11"/>
    <w:rsid w:val="00A1531F"/>
    <w:rsid w:val="00A1542F"/>
    <w:rsid w:val="00A167BB"/>
    <w:rsid w:val="00A16F35"/>
    <w:rsid w:val="00A16F5C"/>
    <w:rsid w:val="00A17103"/>
    <w:rsid w:val="00A1737A"/>
    <w:rsid w:val="00A17626"/>
    <w:rsid w:val="00A178E2"/>
    <w:rsid w:val="00A17D2D"/>
    <w:rsid w:val="00A20120"/>
    <w:rsid w:val="00A202A2"/>
    <w:rsid w:val="00A202C1"/>
    <w:rsid w:val="00A2034B"/>
    <w:rsid w:val="00A2050B"/>
    <w:rsid w:val="00A20908"/>
    <w:rsid w:val="00A20CA8"/>
    <w:rsid w:val="00A21073"/>
    <w:rsid w:val="00A214CC"/>
    <w:rsid w:val="00A2179D"/>
    <w:rsid w:val="00A219AD"/>
    <w:rsid w:val="00A2236C"/>
    <w:rsid w:val="00A22D71"/>
    <w:rsid w:val="00A22F78"/>
    <w:rsid w:val="00A231AF"/>
    <w:rsid w:val="00A233E3"/>
    <w:rsid w:val="00A23429"/>
    <w:rsid w:val="00A23573"/>
    <w:rsid w:val="00A240C8"/>
    <w:rsid w:val="00A24162"/>
    <w:rsid w:val="00A244E4"/>
    <w:rsid w:val="00A24742"/>
    <w:rsid w:val="00A24A68"/>
    <w:rsid w:val="00A24B36"/>
    <w:rsid w:val="00A24B58"/>
    <w:rsid w:val="00A24DFD"/>
    <w:rsid w:val="00A24E95"/>
    <w:rsid w:val="00A25027"/>
    <w:rsid w:val="00A253E0"/>
    <w:rsid w:val="00A2547B"/>
    <w:rsid w:val="00A2552D"/>
    <w:rsid w:val="00A2555D"/>
    <w:rsid w:val="00A255DD"/>
    <w:rsid w:val="00A2563E"/>
    <w:rsid w:val="00A25D05"/>
    <w:rsid w:val="00A26349"/>
    <w:rsid w:val="00A26F2E"/>
    <w:rsid w:val="00A273CA"/>
    <w:rsid w:val="00A273E3"/>
    <w:rsid w:val="00A2754C"/>
    <w:rsid w:val="00A275C0"/>
    <w:rsid w:val="00A276E2"/>
    <w:rsid w:val="00A27AF9"/>
    <w:rsid w:val="00A3001E"/>
    <w:rsid w:val="00A30797"/>
    <w:rsid w:val="00A3098E"/>
    <w:rsid w:val="00A314C6"/>
    <w:rsid w:val="00A3156D"/>
    <w:rsid w:val="00A3159D"/>
    <w:rsid w:val="00A31AC1"/>
    <w:rsid w:val="00A31BA5"/>
    <w:rsid w:val="00A31BD5"/>
    <w:rsid w:val="00A32065"/>
    <w:rsid w:val="00A328CA"/>
    <w:rsid w:val="00A32EDC"/>
    <w:rsid w:val="00A32F56"/>
    <w:rsid w:val="00A3343B"/>
    <w:rsid w:val="00A335A9"/>
    <w:rsid w:val="00A33A2B"/>
    <w:rsid w:val="00A33C16"/>
    <w:rsid w:val="00A34065"/>
    <w:rsid w:val="00A34436"/>
    <w:rsid w:val="00A34897"/>
    <w:rsid w:val="00A349DB"/>
    <w:rsid w:val="00A34A77"/>
    <w:rsid w:val="00A35066"/>
    <w:rsid w:val="00A356DF"/>
    <w:rsid w:val="00A35D4C"/>
    <w:rsid w:val="00A35DAB"/>
    <w:rsid w:val="00A35EBC"/>
    <w:rsid w:val="00A35FC0"/>
    <w:rsid w:val="00A3601B"/>
    <w:rsid w:val="00A3605B"/>
    <w:rsid w:val="00A360CD"/>
    <w:rsid w:val="00A362AF"/>
    <w:rsid w:val="00A36386"/>
    <w:rsid w:val="00A36A4E"/>
    <w:rsid w:val="00A36D91"/>
    <w:rsid w:val="00A36EB5"/>
    <w:rsid w:val="00A370F1"/>
    <w:rsid w:val="00A371D3"/>
    <w:rsid w:val="00A37324"/>
    <w:rsid w:val="00A37397"/>
    <w:rsid w:val="00A37757"/>
    <w:rsid w:val="00A37934"/>
    <w:rsid w:val="00A379C3"/>
    <w:rsid w:val="00A37A0A"/>
    <w:rsid w:val="00A37E1F"/>
    <w:rsid w:val="00A37F63"/>
    <w:rsid w:val="00A404A6"/>
    <w:rsid w:val="00A404BF"/>
    <w:rsid w:val="00A405A4"/>
    <w:rsid w:val="00A40737"/>
    <w:rsid w:val="00A407D9"/>
    <w:rsid w:val="00A40821"/>
    <w:rsid w:val="00A40974"/>
    <w:rsid w:val="00A40B06"/>
    <w:rsid w:val="00A40E98"/>
    <w:rsid w:val="00A40FCD"/>
    <w:rsid w:val="00A41772"/>
    <w:rsid w:val="00A417B9"/>
    <w:rsid w:val="00A4191D"/>
    <w:rsid w:val="00A4192D"/>
    <w:rsid w:val="00A4195B"/>
    <w:rsid w:val="00A41EB7"/>
    <w:rsid w:val="00A428FC"/>
    <w:rsid w:val="00A42AF5"/>
    <w:rsid w:val="00A42D3B"/>
    <w:rsid w:val="00A4300B"/>
    <w:rsid w:val="00A431F6"/>
    <w:rsid w:val="00A4398D"/>
    <w:rsid w:val="00A43CEB"/>
    <w:rsid w:val="00A44251"/>
    <w:rsid w:val="00A443E1"/>
    <w:rsid w:val="00A44425"/>
    <w:rsid w:val="00A4466B"/>
    <w:rsid w:val="00A447DD"/>
    <w:rsid w:val="00A4498F"/>
    <w:rsid w:val="00A449FA"/>
    <w:rsid w:val="00A44D94"/>
    <w:rsid w:val="00A45316"/>
    <w:rsid w:val="00A45654"/>
    <w:rsid w:val="00A4583A"/>
    <w:rsid w:val="00A4599F"/>
    <w:rsid w:val="00A45EC7"/>
    <w:rsid w:val="00A45F12"/>
    <w:rsid w:val="00A4612A"/>
    <w:rsid w:val="00A462E9"/>
    <w:rsid w:val="00A466BC"/>
    <w:rsid w:val="00A46BC2"/>
    <w:rsid w:val="00A47152"/>
    <w:rsid w:val="00A47407"/>
    <w:rsid w:val="00A4751A"/>
    <w:rsid w:val="00A47760"/>
    <w:rsid w:val="00A4784B"/>
    <w:rsid w:val="00A4786A"/>
    <w:rsid w:val="00A4787D"/>
    <w:rsid w:val="00A47A14"/>
    <w:rsid w:val="00A47BF1"/>
    <w:rsid w:val="00A47C82"/>
    <w:rsid w:val="00A47CC4"/>
    <w:rsid w:val="00A5082F"/>
    <w:rsid w:val="00A50969"/>
    <w:rsid w:val="00A50B70"/>
    <w:rsid w:val="00A51278"/>
    <w:rsid w:val="00A512B2"/>
    <w:rsid w:val="00A51915"/>
    <w:rsid w:val="00A522F0"/>
    <w:rsid w:val="00A52652"/>
    <w:rsid w:val="00A52891"/>
    <w:rsid w:val="00A52AA8"/>
    <w:rsid w:val="00A52AE3"/>
    <w:rsid w:val="00A52E4E"/>
    <w:rsid w:val="00A53203"/>
    <w:rsid w:val="00A5381A"/>
    <w:rsid w:val="00A5388D"/>
    <w:rsid w:val="00A53B68"/>
    <w:rsid w:val="00A53E4F"/>
    <w:rsid w:val="00A53E84"/>
    <w:rsid w:val="00A53F69"/>
    <w:rsid w:val="00A54061"/>
    <w:rsid w:val="00A54126"/>
    <w:rsid w:val="00A5451B"/>
    <w:rsid w:val="00A545F8"/>
    <w:rsid w:val="00A54DAC"/>
    <w:rsid w:val="00A54ED9"/>
    <w:rsid w:val="00A54EDB"/>
    <w:rsid w:val="00A54F2C"/>
    <w:rsid w:val="00A55175"/>
    <w:rsid w:val="00A55901"/>
    <w:rsid w:val="00A55998"/>
    <w:rsid w:val="00A559F9"/>
    <w:rsid w:val="00A55BF8"/>
    <w:rsid w:val="00A55EFD"/>
    <w:rsid w:val="00A56198"/>
    <w:rsid w:val="00A563A7"/>
    <w:rsid w:val="00A5666B"/>
    <w:rsid w:val="00A56ACC"/>
    <w:rsid w:val="00A57542"/>
    <w:rsid w:val="00A575B0"/>
    <w:rsid w:val="00A57636"/>
    <w:rsid w:val="00A577D8"/>
    <w:rsid w:val="00A577FB"/>
    <w:rsid w:val="00A57E7F"/>
    <w:rsid w:val="00A57EB1"/>
    <w:rsid w:val="00A60722"/>
    <w:rsid w:val="00A60C49"/>
    <w:rsid w:val="00A60EF3"/>
    <w:rsid w:val="00A60FAF"/>
    <w:rsid w:val="00A610B2"/>
    <w:rsid w:val="00A612B5"/>
    <w:rsid w:val="00A6188B"/>
    <w:rsid w:val="00A618E9"/>
    <w:rsid w:val="00A619FD"/>
    <w:rsid w:val="00A61E15"/>
    <w:rsid w:val="00A6231C"/>
    <w:rsid w:val="00A629BE"/>
    <w:rsid w:val="00A62C3C"/>
    <w:rsid w:val="00A62D87"/>
    <w:rsid w:val="00A63124"/>
    <w:rsid w:val="00A636C4"/>
    <w:rsid w:val="00A63884"/>
    <w:rsid w:val="00A6390A"/>
    <w:rsid w:val="00A63923"/>
    <w:rsid w:val="00A6392E"/>
    <w:rsid w:val="00A64174"/>
    <w:rsid w:val="00A6426C"/>
    <w:rsid w:val="00A642EF"/>
    <w:rsid w:val="00A643D6"/>
    <w:rsid w:val="00A64487"/>
    <w:rsid w:val="00A64E5B"/>
    <w:rsid w:val="00A650B2"/>
    <w:rsid w:val="00A65442"/>
    <w:rsid w:val="00A657FB"/>
    <w:rsid w:val="00A65A36"/>
    <w:rsid w:val="00A65D0F"/>
    <w:rsid w:val="00A664D5"/>
    <w:rsid w:val="00A668C9"/>
    <w:rsid w:val="00A66900"/>
    <w:rsid w:val="00A66BE5"/>
    <w:rsid w:val="00A66D8A"/>
    <w:rsid w:val="00A66F91"/>
    <w:rsid w:val="00A67032"/>
    <w:rsid w:val="00A6725D"/>
    <w:rsid w:val="00A6730D"/>
    <w:rsid w:val="00A67341"/>
    <w:rsid w:val="00A676AE"/>
    <w:rsid w:val="00A677F1"/>
    <w:rsid w:val="00A67914"/>
    <w:rsid w:val="00A67B54"/>
    <w:rsid w:val="00A704C7"/>
    <w:rsid w:val="00A706C6"/>
    <w:rsid w:val="00A707A0"/>
    <w:rsid w:val="00A70A20"/>
    <w:rsid w:val="00A70E9F"/>
    <w:rsid w:val="00A710EB"/>
    <w:rsid w:val="00A710F5"/>
    <w:rsid w:val="00A71375"/>
    <w:rsid w:val="00A715D9"/>
    <w:rsid w:val="00A716A4"/>
    <w:rsid w:val="00A71739"/>
    <w:rsid w:val="00A71AF7"/>
    <w:rsid w:val="00A71F54"/>
    <w:rsid w:val="00A7221E"/>
    <w:rsid w:val="00A726AE"/>
    <w:rsid w:val="00A72930"/>
    <w:rsid w:val="00A7299F"/>
    <w:rsid w:val="00A72B64"/>
    <w:rsid w:val="00A72FD4"/>
    <w:rsid w:val="00A7358D"/>
    <w:rsid w:val="00A737CD"/>
    <w:rsid w:val="00A73CFF"/>
    <w:rsid w:val="00A745E6"/>
    <w:rsid w:val="00A747DD"/>
    <w:rsid w:val="00A748DB"/>
    <w:rsid w:val="00A74C46"/>
    <w:rsid w:val="00A75056"/>
    <w:rsid w:val="00A7506A"/>
    <w:rsid w:val="00A751DA"/>
    <w:rsid w:val="00A752C6"/>
    <w:rsid w:val="00A757BA"/>
    <w:rsid w:val="00A7588E"/>
    <w:rsid w:val="00A75A8B"/>
    <w:rsid w:val="00A75FEA"/>
    <w:rsid w:val="00A76025"/>
    <w:rsid w:val="00A761D9"/>
    <w:rsid w:val="00A76257"/>
    <w:rsid w:val="00A76285"/>
    <w:rsid w:val="00A76511"/>
    <w:rsid w:val="00A769BB"/>
    <w:rsid w:val="00A77179"/>
    <w:rsid w:val="00A7773E"/>
    <w:rsid w:val="00A77852"/>
    <w:rsid w:val="00A778AC"/>
    <w:rsid w:val="00A778DF"/>
    <w:rsid w:val="00A77C22"/>
    <w:rsid w:val="00A77E08"/>
    <w:rsid w:val="00A800E3"/>
    <w:rsid w:val="00A801A3"/>
    <w:rsid w:val="00A80C56"/>
    <w:rsid w:val="00A80C57"/>
    <w:rsid w:val="00A80C73"/>
    <w:rsid w:val="00A80CDE"/>
    <w:rsid w:val="00A80D16"/>
    <w:rsid w:val="00A81208"/>
    <w:rsid w:val="00A81332"/>
    <w:rsid w:val="00A81375"/>
    <w:rsid w:val="00A81527"/>
    <w:rsid w:val="00A81710"/>
    <w:rsid w:val="00A81B08"/>
    <w:rsid w:val="00A81FF8"/>
    <w:rsid w:val="00A8240A"/>
    <w:rsid w:val="00A82486"/>
    <w:rsid w:val="00A82818"/>
    <w:rsid w:val="00A82976"/>
    <w:rsid w:val="00A82B69"/>
    <w:rsid w:val="00A82BC8"/>
    <w:rsid w:val="00A83406"/>
    <w:rsid w:val="00A839EF"/>
    <w:rsid w:val="00A83B50"/>
    <w:rsid w:val="00A83BBE"/>
    <w:rsid w:val="00A83F94"/>
    <w:rsid w:val="00A84007"/>
    <w:rsid w:val="00A841AA"/>
    <w:rsid w:val="00A846A0"/>
    <w:rsid w:val="00A848A3"/>
    <w:rsid w:val="00A8570B"/>
    <w:rsid w:val="00A85729"/>
    <w:rsid w:val="00A85957"/>
    <w:rsid w:val="00A859F3"/>
    <w:rsid w:val="00A86012"/>
    <w:rsid w:val="00A8608E"/>
    <w:rsid w:val="00A87BF9"/>
    <w:rsid w:val="00A87E96"/>
    <w:rsid w:val="00A901BB"/>
    <w:rsid w:val="00A9036B"/>
    <w:rsid w:val="00A903EF"/>
    <w:rsid w:val="00A9074B"/>
    <w:rsid w:val="00A907B4"/>
    <w:rsid w:val="00A90AC0"/>
    <w:rsid w:val="00A90D37"/>
    <w:rsid w:val="00A91539"/>
    <w:rsid w:val="00A916FE"/>
    <w:rsid w:val="00A91A96"/>
    <w:rsid w:val="00A9214B"/>
    <w:rsid w:val="00A922F1"/>
    <w:rsid w:val="00A9260A"/>
    <w:rsid w:val="00A9262B"/>
    <w:rsid w:val="00A92973"/>
    <w:rsid w:val="00A92DF2"/>
    <w:rsid w:val="00A93298"/>
    <w:rsid w:val="00A934DF"/>
    <w:rsid w:val="00A93567"/>
    <w:rsid w:val="00A939D4"/>
    <w:rsid w:val="00A93B08"/>
    <w:rsid w:val="00A93F5B"/>
    <w:rsid w:val="00A944B1"/>
    <w:rsid w:val="00A94AA4"/>
    <w:rsid w:val="00A94ECB"/>
    <w:rsid w:val="00A95447"/>
    <w:rsid w:val="00A9559F"/>
    <w:rsid w:val="00A955E9"/>
    <w:rsid w:val="00A9561C"/>
    <w:rsid w:val="00A95783"/>
    <w:rsid w:val="00A95A8D"/>
    <w:rsid w:val="00A9627A"/>
    <w:rsid w:val="00A9634B"/>
    <w:rsid w:val="00A96385"/>
    <w:rsid w:val="00A96716"/>
    <w:rsid w:val="00A9679A"/>
    <w:rsid w:val="00A96839"/>
    <w:rsid w:val="00A9699C"/>
    <w:rsid w:val="00A96C3A"/>
    <w:rsid w:val="00A96D6A"/>
    <w:rsid w:val="00A96DD3"/>
    <w:rsid w:val="00A9743C"/>
    <w:rsid w:val="00A979DA"/>
    <w:rsid w:val="00A97D05"/>
    <w:rsid w:val="00AA007B"/>
    <w:rsid w:val="00AA01E4"/>
    <w:rsid w:val="00AA0849"/>
    <w:rsid w:val="00AA08FF"/>
    <w:rsid w:val="00AA0BBF"/>
    <w:rsid w:val="00AA0CBD"/>
    <w:rsid w:val="00AA11FA"/>
    <w:rsid w:val="00AA1263"/>
    <w:rsid w:val="00AA1272"/>
    <w:rsid w:val="00AA1360"/>
    <w:rsid w:val="00AA1A2A"/>
    <w:rsid w:val="00AA1E52"/>
    <w:rsid w:val="00AA1EE0"/>
    <w:rsid w:val="00AA21D7"/>
    <w:rsid w:val="00AA2470"/>
    <w:rsid w:val="00AA276F"/>
    <w:rsid w:val="00AA2B6E"/>
    <w:rsid w:val="00AA2C4F"/>
    <w:rsid w:val="00AA349B"/>
    <w:rsid w:val="00AA3796"/>
    <w:rsid w:val="00AA392B"/>
    <w:rsid w:val="00AA3C8C"/>
    <w:rsid w:val="00AA4254"/>
    <w:rsid w:val="00AA45E4"/>
    <w:rsid w:val="00AA47D0"/>
    <w:rsid w:val="00AA483C"/>
    <w:rsid w:val="00AA485A"/>
    <w:rsid w:val="00AA4A69"/>
    <w:rsid w:val="00AA4AF1"/>
    <w:rsid w:val="00AA4DD6"/>
    <w:rsid w:val="00AA4F80"/>
    <w:rsid w:val="00AA50F8"/>
    <w:rsid w:val="00AA5456"/>
    <w:rsid w:val="00AA58E7"/>
    <w:rsid w:val="00AA5913"/>
    <w:rsid w:val="00AA59B0"/>
    <w:rsid w:val="00AA5E5B"/>
    <w:rsid w:val="00AA5E6C"/>
    <w:rsid w:val="00AA5FAC"/>
    <w:rsid w:val="00AA6E8D"/>
    <w:rsid w:val="00AA6FC5"/>
    <w:rsid w:val="00AA7234"/>
    <w:rsid w:val="00AA739A"/>
    <w:rsid w:val="00AA783A"/>
    <w:rsid w:val="00AA78D0"/>
    <w:rsid w:val="00AA7AB9"/>
    <w:rsid w:val="00AA7B4A"/>
    <w:rsid w:val="00AA7C93"/>
    <w:rsid w:val="00AA7CDD"/>
    <w:rsid w:val="00AA7E1A"/>
    <w:rsid w:val="00AB0211"/>
    <w:rsid w:val="00AB0279"/>
    <w:rsid w:val="00AB0CF4"/>
    <w:rsid w:val="00AB0D69"/>
    <w:rsid w:val="00AB13FF"/>
    <w:rsid w:val="00AB1572"/>
    <w:rsid w:val="00AB17B2"/>
    <w:rsid w:val="00AB1BD8"/>
    <w:rsid w:val="00AB1C36"/>
    <w:rsid w:val="00AB1C40"/>
    <w:rsid w:val="00AB1E1A"/>
    <w:rsid w:val="00AB2009"/>
    <w:rsid w:val="00AB2105"/>
    <w:rsid w:val="00AB2316"/>
    <w:rsid w:val="00AB2518"/>
    <w:rsid w:val="00AB262E"/>
    <w:rsid w:val="00AB2A2A"/>
    <w:rsid w:val="00AB2C38"/>
    <w:rsid w:val="00AB2C9E"/>
    <w:rsid w:val="00AB30CA"/>
    <w:rsid w:val="00AB314A"/>
    <w:rsid w:val="00AB337A"/>
    <w:rsid w:val="00AB38FC"/>
    <w:rsid w:val="00AB393B"/>
    <w:rsid w:val="00AB3BE4"/>
    <w:rsid w:val="00AB3C34"/>
    <w:rsid w:val="00AB3D46"/>
    <w:rsid w:val="00AB45DC"/>
    <w:rsid w:val="00AB4B7F"/>
    <w:rsid w:val="00AB4DED"/>
    <w:rsid w:val="00AB5495"/>
    <w:rsid w:val="00AB55B9"/>
    <w:rsid w:val="00AB5640"/>
    <w:rsid w:val="00AB56AD"/>
    <w:rsid w:val="00AB5C68"/>
    <w:rsid w:val="00AB5E96"/>
    <w:rsid w:val="00AB5FFB"/>
    <w:rsid w:val="00AB6063"/>
    <w:rsid w:val="00AB62B7"/>
    <w:rsid w:val="00AB635F"/>
    <w:rsid w:val="00AB6384"/>
    <w:rsid w:val="00AB661B"/>
    <w:rsid w:val="00AB685A"/>
    <w:rsid w:val="00AB6865"/>
    <w:rsid w:val="00AB6B2B"/>
    <w:rsid w:val="00AB6FCE"/>
    <w:rsid w:val="00AB73D6"/>
    <w:rsid w:val="00AB7525"/>
    <w:rsid w:val="00AB7595"/>
    <w:rsid w:val="00AB7791"/>
    <w:rsid w:val="00AB7EAD"/>
    <w:rsid w:val="00AC05BE"/>
    <w:rsid w:val="00AC05F5"/>
    <w:rsid w:val="00AC076F"/>
    <w:rsid w:val="00AC0A26"/>
    <w:rsid w:val="00AC0C5C"/>
    <w:rsid w:val="00AC0D26"/>
    <w:rsid w:val="00AC0E15"/>
    <w:rsid w:val="00AC11FA"/>
    <w:rsid w:val="00AC1264"/>
    <w:rsid w:val="00AC14B0"/>
    <w:rsid w:val="00AC1771"/>
    <w:rsid w:val="00AC1935"/>
    <w:rsid w:val="00AC1B2B"/>
    <w:rsid w:val="00AC1E0F"/>
    <w:rsid w:val="00AC1FA8"/>
    <w:rsid w:val="00AC2006"/>
    <w:rsid w:val="00AC201E"/>
    <w:rsid w:val="00AC26D5"/>
    <w:rsid w:val="00AC29E6"/>
    <w:rsid w:val="00AC2AFB"/>
    <w:rsid w:val="00AC2BBB"/>
    <w:rsid w:val="00AC2C09"/>
    <w:rsid w:val="00AC2EE1"/>
    <w:rsid w:val="00AC3139"/>
    <w:rsid w:val="00AC31F6"/>
    <w:rsid w:val="00AC346F"/>
    <w:rsid w:val="00AC376E"/>
    <w:rsid w:val="00AC3E63"/>
    <w:rsid w:val="00AC50EB"/>
    <w:rsid w:val="00AC530A"/>
    <w:rsid w:val="00AC5679"/>
    <w:rsid w:val="00AC5884"/>
    <w:rsid w:val="00AC62F3"/>
    <w:rsid w:val="00AC6398"/>
    <w:rsid w:val="00AC664A"/>
    <w:rsid w:val="00AC6930"/>
    <w:rsid w:val="00AC7050"/>
    <w:rsid w:val="00AC707A"/>
    <w:rsid w:val="00AC745B"/>
    <w:rsid w:val="00AC745E"/>
    <w:rsid w:val="00AC7A20"/>
    <w:rsid w:val="00AC7C11"/>
    <w:rsid w:val="00AC7C4F"/>
    <w:rsid w:val="00AC7D33"/>
    <w:rsid w:val="00AC7EC8"/>
    <w:rsid w:val="00AC7EE9"/>
    <w:rsid w:val="00AD0720"/>
    <w:rsid w:val="00AD0A81"/>
    <w:rsid w:val="00AD0AC3"/>
    <w:rsid w:val="00AD0BC6"/>
    <w:rsid w:val="00AD0D7D"/>
    <w:rsid w:val="00AD107F"/>
    <w:rsid w:val="00AD10F9"/>
    <w:rsid w:val="00AD124B"/>
    <w:rsid w:val="00AD1321"/>
    <w:rsid w:val="00AD146C"/>
    <w:rsid w:val="00AD159D"/>
    <w:rsid w:val="00AD15C8"/>
    <w:rsid w:val="00AD20FE"/>
    <w:rsid w:val="00AD2737"/>
    <w:rsid w:val="00AD27C2"/>
    <w:rsid w:val="00AD288D"/>
    <w:rsid w:val="00AD28B7"/>
    <w:rsid w:val="00AD2A08"/>
    <w:rsid w:val="00AD2DDE"/>
    <w:rsid w:val="00AD345F"/>
    <w:rsid w:val="00AD34A8"/>
    <w:rsid w:val="00AD3537"/>
    <w:rsid w:val="00AD480B"/>
    <w:rsid w:val="00AD4AC7"/>
    <w:rsid w:val="00AD4F87"/>
    <w:rsid w:val="00AD57F5"/>
    <w:rsid w:val="00AD5C5C"/>
    <w:rsid w:val="00AD62FB"/>
    <w:rsid w:val="00AD662E"/>
    <w:rsid w:val="00AD668B"/>
    <w:rsid w:val="00AD6753"/>
    <w:rsid w:val="00AD6B59"/>
    <w:rsid w:val="00AD73EA"/>
    <w:rsid w:val="00AD7491"/>
    <w:rsid w:val="00AD750D"/>
    <w:rsid w:val="00AD75C8"/>
    <w:rsid w:val="00AD7B07"/>
    <w:rsid w:val="00AE029A"/>
    <w:rsid w:val="00AE0886"/>
    <w:rsid w:val="00AE0CF1"/>
    <w:rsid w:val="00AE1055"/>
    <w:rsid w:val="00AE15CD"/>
    <w:rsid w:val="00AE1783"/>
    <w:rsid w:val="00AE17A3"/>
    <w:rsid w:val="00AE1A06"/>
    <w:rsid w:val="00AE1CAF"/>
    <w:rsid w:val="00AE1E21"/>
    <w:rsid w:val="00AE1E62"/>
    <w:rsid w:val="00AE2377"/>
    <w:rsid w:val="00AE26EF"/>
    <w:rsid w:val="00AE2C8C"/>
    <w:rsid w:val="00AE337B"/>
    <w:rsid w:val="00AE35DB"/>
    <w:rsid w:val="00AE35FC"/>
    <w:rsid w:val="00AE397D"/>
    <w:rsid w:val="00AE3B2F"/>
    <w:rsid w:val="00AE3C90"/>
    <w:rsid w:val="00AE436D"/>
    <w:rsid w:val="00AE47CB"/>
    <w:rsid w:val="00AE49D3"/>
    <w:rsid w:val="00AE4DD1"/>
    <w:rsid w:val="00AE4ED5"/>
    <w:rsid w:val="00AE556E"/>
    <w:rsid w:val="00AE5831"/>
    <w:rsid w:val="00AE58FB"/>
    <w:rsid w:val="00AE5C78"/>
    <w:rsid w:val="00AE5CF2"/>
    <w:rsid w:val="00AE5FAF"/>
    <w:rsid w:val="00AE6175"/>
    <w:rsid w:val="00AE680B"/>
    <w:rsid w:val="00AE6FBA"/>
    <w:rsid w:val="00AE7611"/>
    <w:rsid w:val="00AE7B30"/>
    <w:rsid w:val="00AE7B8C"/>
    <w:rsid w:val="00AE7C0E"/>
    <w:rsid w:val="00AE7C28"/>
    <w:rsid w:val="00AE7E95"/>
    <w:rsid w:val="00AE7F2D"/>
    <w:rsid w:val="00AF0190"/>
    <w:rsid w:val="00AF0E6C"/>
    <w:rsid w:val="00AF14F1"/>
    <w:rsid w:val="00AF1529"/>
    <w:rsid w:val="00AF1880"/>
    <w:rsid w:val="00AF1930"/>
    <w:rsid w:val="00AF1B24"/>
    <w:rsid w:val="00AF1C7C"/>
    <w:rsid w:val="00AF1D5D"/>
    <w:rsid w:val="00AF1DB7"/>
    <w:rsid w:val="00AF1E52"/>
    <w:rsid w:val="00AF2148"/>
    <w:rsid w:val="00AF23A8"/>
    <w:rsid w:val="00AF2414"/>
    <w:rsid w:val="00AF2B56"/>
    <w:rsid w:val="00AF2C08"/>
    <w:rsid w:val="00AF2F5A"/>
    <w:rsid w:val="00AF30E2"/>
    <w:rsid w:val="00AF3236"/>
    <w:rsid w:val="00AF3554"/>
    <w:rsid w:val="00AF366D"/>
    <w:rsid w:val="00AF4703"/>
    <w:rsid w:val="00AF49ED"/>
    <w:rsid w:val="00AF4F14"/>
    <w:rsid w:val="00AF50CA"/>
    <w:rsid w:val="00AF5B4D"/>
    <w:rsid w:val="00AF6104"/>
    <w:rsid w:val="00AF670C"/>
    <w:rsid w:val="00AF679E"/>
    <w:rsid w:val="00AF692E"/>
    <w:rsid w:val="00AF6A0B"/>
    <w:rsid w:val="00AF6A3B"/>
    <w:rsid w:val="00AF6C13"/>
    <w:rsid w:val="00AF72D8"/>
    <w:rsid w:val="00AF7402"/>
    <w:rsid w:val="00AF7425"/>
    <w:rsid w:val="00AF78DF"/>
    <w:rsid w:val="00AF7B01"/>
    <w:rsid w:val="00AF7F5D"/>
    <w:rsid w:val="00B000A1"/>
    <w:rsid w:val="00B0052B"/>
    <w:rsid w:val="00B0058A"/>
    <w:rsid w:val="00B00ABB"/>
    <w:rsid w:val="00B01069"/>
    <w:rsid w:val="00B011D9"/>
    <w:rsid w:val="00B012FC"/>
    <w:rsid w:val="00B01B6B"/>
    <w:rsid w:val="00B01D97"/>
    <w:rsid w:val="00B020F7"/>
    <w:rsid w:val="00B02426"/>
    <w:rsid w:val="00B024D2"/>
    <w:rsid w:val="00B0270C"/>
    <w:rsid w:val="00B03274"/>
    <w:rsid w:val="00B033DB"/>
    <w:rsid w:val="00B036FF"/>
    <w:rsid w:val="00B03F22"/>
    <w:rsid w:val="00B03F68"/>
    <w:rsid w:val="00B042F6"/>
    <w:rsid w:val="00B044BD"/>
    <w:rsid w:val="00B046A7"/>
    <w:rsid w:val="00B0472C"/>
    <w:rsid w:val="00B04862"/>
    <w:rsid w:val="00B049B8"/>
    <w:rsid w:val="00B04B3D"/>
    <w:rsid w:val="00B04FE8"/>
    <w:rsid w:val="00B0573C"/>
    <w:rsid w:val="00B05A83"/>
    <w:rsid w:val="00B05B13"/>
    <w:rsid w:val="00B05C2C"/>
    <w:rsid w:val="00B06013"/>
    <w:rsid w:val="00B06140"/>
    <w:rsid w:val="00B0664C"/>
    <w:rsid w:val="00B066BA"/>
    <w:rsid w:val="00B06730"/>
    <w:rsid w:val="00B067AF"/>
    <w:rsid w:val="00B067F4"/>
    <w:rsid w:val="00B0685C"/>
    <w:rsid w:val="00B06CD7"/>
    <w:rsid w:val="00B06CF9"/>
    <w:rsid w:val="00B06E1C"/>
    <w:rsid w:val="00B06F90"/>
    <w:rsid w:val="00B06FA3"/>
    <w:rsid w:val="00B06FB2"/>
    <w:rsid w:val="00B07157"/>
    <w:rsid w:val="00B07752"/>
    <w:rsid w:val="00B07BB7"/>
    <w:rsid w:val="00B07D50"/>
    <w:rsid w:val="00B07D6D"/>
    <w:rsid w:val="00B10258"/>
    <w:rsid w:val="00B10525"/>
    <w:rsid w:val="00B108BE"/>
    <w:rsid w:val="00B10954"/>
    <w:rsid w:val="00B10A48"/>
    <w:rsid w:val="00B10E9B"/>
    <w:rsid w:val="00B10EA2"/>
    <w:rsid w:val="00B1123E"/>
    <w:rsid w:val="00B116B2"/>
    <w:rsid w:val="00B11A92"/>
    <w:rsid w:val="00B1246F"/>
    <w:rsid w:val="00B12786"/>
    <w:rsid w:val="00B129B4"/>
    <w:rsid w:val="00B12C19"/>
    <w:rsid w:val="00B12E33"/>
    <w:rsid w:val="00B13486"/>
    <w:rsid w:val="00B13DAA"/>
    <w:rsid w:val="00B14546"/>
    <w:rsid w:val="00B145D5"/>
    <w:rsid w:val="00B1461D"/>
    <w:rsid w:val="00B1467B"/>
    <w:rsid w:val="00B156C1"/>
    <w:rsid w:val="00B157ED"/>
    <w:rsid w:val="00B15DE0"/>
    <w:rsid w:val="00B16432"/>
    <w:rsid w:val="00B1662F"/>
    <w:rsid w:val="00B16967"/>
    <w:rsid w:val="00B16DD4"/>
    <w:rsid w:val="00B17326"/>
    <w:rsid w:val="00B1765B"/>
    <w:rsid w:val="00B179C2"/>
    <w:rsid w:val="00B17A83"/>
    <w:rsid w:val="00B17F1D"/>
    <w:rsid w:val="00B17FD8"/>
    <w:rsid w:val="00B17FE7"/>
    <w:rsid w:val="00B204BC"/>
    <w:rsid w:val="00B20B0A"/>
    <w:rsid w:val="00B20B11"/>
    <w:rsid w:val="00B21118"/>
    <w:rsid w:val="00B212C7"/>
    <w:rsid w:val="00B21961"/>
    <w:rsid w:val="00B22E9C"/>
    <w:rsid w:val="00B23216"/>
    <w:rsid w:val="00B233A1"/>
    <w:rsid w:val="00B23485"/>
    <w:rsid w:val="00B2369A"/>
    <w:rsid w:val="00B23F09"/>
    <w:rsid w:val="00B23F32"/>
    <w:rsid w:val="00B23FF1"/>
    <w:rsid w:val="00B24041"/>
    <w:rsid w:val="00B2430E"/>
    <w:rsid w:val="00B2488C"/>
    <w:rsid w:val="00B24A3E"/>
    <w:rsid w:val="00B255FF"/>
    <w:rsid w:val="00B258B7"/>
    <w:rsid w:val="00B25D74"/>
    <w:rsid w:val="00B264DB"/>
    <w:rsid w:val="00B266CF"/>
    <w:rsid w:val="00B2686C"/>
    <w:rsid w:val="00B26977"/>
    <w:rsid w:val="00B269EA"/>
    <w:rsid w:val="00B26AFC"/>
    <w:rsid w:val="00B26C48"/>
    <w:rsid w:val="00B2727E"/>
    <w:rsid w:val="00B272BB"/>
    <w:rsid w:val="00B2731D"/>
    <w:rsid w:val="00B27705"/>
    <w:rsid w:val="00B27A12"/>
    <w:rsid w:val="00B27EA8"/>
    <w:rsid w:val="00B30384"/>
    <w:rsid w:val="00B3043A"/>
    <w:rsid w:val="00B308F0"/>
    <w:rsid w:val="00B314AC"/>
    <w:rsid w:val="00B31A06"/>
    <w:rsid w:val="00B31C1F"/>
    <w:rsid w:val="00B32364"/>
    <w:rsid w:val="00B32AE4"/>
    <w:rsid w:val="00B32CFD"/>
    <w:rsid w:val="00B32D0C"/>
    <w:rsid w:val="00B32E10"/>
    <w:rsid w:val="00B3354C"/>
    <w:rsid w:val="00B3368C"/>
    <w:rsid w:val="00B336C7"/>
    <w:rsid w:val="00B33933"/>
    <w:rsid w:val="00B33A39"/>
    <w:rsid w:val="00B33E21"/>
    <w:rsid w:val="00B33EBB"/>
    <w:rsid w:val="00B341B7"/>
    <w:rsid w:val="00B349F0"/>
    <w:rsid w:val="00B34CF2"/>
    <w:rsid w:val="00B34EDF"/>
    <w:rsid w:val="00B35036"/>
    <w:rsid w:val="00B350C9"/>
    <w:rsid w:val="00B356BA"/>
    <w:rsid w:val="00B3574F"/>
    <w:rsid w:val="00B35BD9"/>
    <w:rsid w:val="00B3616B"/>
    <w:rsid w:val="00B3651E"/>
    <w:rsid w:val="00B3655E"/>
    <w:rsid w:val="00B366B5"/>
    <w:rsid w:val="00B3688C"/>
    <w:rsid w:val="00B3690A"/>
    <w:rsid w:val="00B36C79"/>
    <w:rsid w:val="00B36E96"/>
    <w:rsid w:val="00B3704D"/>
    <w:rsid w:val="00B370FA"/>
    <w:rsid w:val="00B37144"/>
    <w:rsid w:val="00B3717B"/>
    <w:rsid w:val="00B371EF"/>
    <w:rsid w:val="00B374CF"/>
    <w:rsid w:val="00B37792"/>
    <w:rsid w:val="00B37F4C"/>
    <w:rsid w:val="00B40668"/>
    <w:rsid w:val="00B40BE6"/>
    <w:rsid w:val="00B40DED"/>
    <w:rsid w:val="00B40E2D"/>
    <w:rsid w:val="00B40ED7"/>
    <w:rsid w:val="00B41045"/>
    <w:rsid w:val="00B41085"/>
    <w:rsid w:val="00B410AF"/>
    <w:rsid w:val="00B41885"/>
    <w:rsid w:val="00B41988"/>
    <w:rsid w:val="00B41EF4"/>
    <w:rsid w:val="00B42101"/>
    <w:rsid w:val="00B42324"/>
    <w:rsid w:val="00B423B5"/>
    <w:rsid w:val="00B424A3"/>
    <w:rsid w:val="00B425EC"/>
    <w:rsid w:val="00B42A32"/>
    <w:rsid w:val="00B43826"/>
    <w:rsid w:val="00B446D1"/>
    <w:rsid w:val="00B44CCF"/>
    <w:rsid w:val="00B44EE5"/>
    <w:rsid w:val="00B450F7"/>
    <w:rsid w:val="00B4559D"/>
    <w:rsid w:val="00B45669"/>
    <w:rsid w:val="00B45671"/>
    <w:rsid w:val="00B457C4"/>
    <w:rsid w:val="00B46268"/>
    <w:rsid w:val="00B462DD"/>
    <w:rsid w:val="00B46817"/>
    <w:rsid w:val="00B4681C"/>
    <w:rsid w:val="00B46A17"/>
    <w:rsid w:val="00B46C20"/>
    <w:rsid w:val="00B46C4C"/>
    <w:rsid w:val="00B4711D"/>
    <w:rsid w:val="00B4776A"/>
    <w:rsid w:val="00B47948"/>
    <w:rsid w:val="00B47976"/>
    <w:rsid w:val="00B479D4"/>
    <w:rsid w:val="00B47D17"/>
    <w:rsid w:val="00B47D96"/>
    <w:rsid w:val="00B47E32"/>
    <w:rsid w:val="00B50012"/>
    <w:rsid w:val="00B50126"/>
    <w:rsid w:val="00B50349"/>
    <w:rsid w:val="00B504A0"/>
    <w:rsid w:val="00B50929"/>
    <w:rsid w:val="00B50E09"/>
    <w:rsid w:val="00B50FE4"/>
    <w:rsid w:val="00B51054"/>
    <w:rsid w:val="00B5111C"/>
    <w:rsid w:val="00B51696"/>
    <w:rsid w:val="00B518B0"/>
    <w:rsid w:val="00B51DD6"/>
    <w:rsid w:val="00B52AC6"/>
    <w:rsid w:val="00B52C43"/>
    <w:rsid w:val="00B53144"/>
    <w:rsid w:val="00B53180"/>
    <w:rsid w:val="00B531B0"/>
    <w:rsid w:val="00B53260"/>
    <w:rsid w:val="00B53262"/>
    <w:rsid w:val="00B5349D"/>
    <w:rsid w:val="00B53526"/>
    <w:rsid w:val="00B5358F"/>
    <w:rsid w:val="00B536E4"/>
    <w:rsid w:val="00B53943"/>
    <w:rsid w:val="00B53C44"/>
    <w:rsid w:val="00B53DDE"/>
    <w:rsid w:val="00B53DF6"/>
    <w:rsid w:val="00B54449"/>
    <w:rsid w:val="00B54965"/>
    <w:rsid w:val="00B5496E"/>
    <w:rsid w:val="00B5497C"/>
    <w:rsid w:val="00B54990"/>
    <w:rsid w:val="00B54A37"/>
    <w:rsid w:val="00B54A3B"/>
    <w:rsid w:val="00B55558"/>
    <w:rsid w:val="00B55633"/>
    <w:rsid w:val="00B55743"/>
    <w:rsid w:val="00B55BDF"/>
    <w:rsid w:val="00B55BE0"/>
    <w:rsid w:val="00B55C54"/>
    <w:rsid w:val="00B55E27"/>
    <w:rsid w:val="00B56200"/>
    <w:rsid w:val="00B56292"/>
    <w:rsid w:val="00B5651A"/>
    <w:rsid w:val="00B56D04"/>
    <w:rsid w:val="00B56EAF"/>
    <w:rsid w:val="00B56F3C"/>
    <w:rsid w:val="00B572C4"/>
    <w:rsid w:val="00B57513"/>
    <w:rsid w:val="00B57559"/>
    <w:rsid w:val="00B578E3"/>
    <w:rsid w:val="00B578EA"/>
    <w:rsid w:val="00B57AC3"/>
    <w:rsid w:val="00B57C55"/>
    <w:rsid w:val="00B57D77"/>
    <w:rsid w:val="00B57E10"/>
    <w:rsid w:val="00B60164"/>
    <w:rsid w:val="00B6054B"/>
    <w:rsid w:val="00B606FA"/>
    <w:rsid w:val="00B6124E"/>
    <w:rsid w:val="00B613C6"/>
    <w:rsid w:val="00B61542"/>
    <w:rsid w:val="00B61840"/>
    <w:rsid w:val="00B61FF4"/>
    <w:rsid w:val="00B622AC"/>
    <w:rsid w:val="00B626EB"/>
    <w:rsid w:val="00B62AB0"/>
    <w:rsid w:val="00B62D61"/>
    <w:rsid w:val="00B62EB8"/>
    <w:rsid w:val="00B63544"/>
    <w:rsid w:val="00B6357E"/>
    <w:rsid w:val="00B635FF"/>
    <w:rsid w:val="00B63C57"/>
    <w:rsid w:val="00B63C7B"/>
    <w:rsid w:val="00B64023"/>
    <w:rsid w:val="00B64490"/>
    <w:rsid w:val="00B64D78"/>
    <w:rsid w:val="00B65081"/>
    <w:rsid w:val="00B65243"/>
    <w:rsid w:val="00B6525E"/>
    <w:rsid w:val="00B6529A"/>
    <w:rsid w:val="00B6559C"/>
    <w:rsid w:val="00B66A47"/>
    <w:rsid w:val="00B670F0"/>
    <w:rsid w:val="00B67376"/>
    <w:rsid w:val="00B67808"/>
    <w:rsid w:val="00B67B4D"/>
    <w:rsid w:val="00B67ECD"/>
    <w:rsid w:val="00B701D5"/>
    <w:rsid w:val="00B7036E"/>
    <w:rsid w:val="00B706EC"/>
    <w:rsid w:val="00B70AF7"/>
    <w:rsid w:val="00B70BB4"/>
    <w:rsid w:val="00B710BA"/>
    <w:rsid w:val="00B71894"/>
    <w:rsid w:val="00B728B1"/>
    <w:rsid w:val="00B72B82"/>
    <w:rsid w:val="00B72C90"/>
    <w:rsid w:val="00B73164"/>
    <w:rsid w:val="00B735DA"/>
    <w:rsid w:val="00B735F1"/>
    <w:rsid w:val="00B73696"/>
    <w:rsid w:val="00B73A05"/>
    <w:rsid w:val="00B73AB4"/>
    <w:rsid w:val="00B73AD6"/>
    <w:rsid w:val="00B73C32"/>
    <w:rsid w:val="00B73F68"/>
    <w:rsid w:val="00B742C0"/>
    <w:rsid w:val="00B744C6"/>
    <w:rsid w:val="00B7467A"/>
    <w:rsid w:val="00B74847"/>
    <w:rsid w:val="00B7498C"/>
    <w:rsid w:val="00B74B04"/>
    <w:rsid w:val="00B74C38"/>
    <w:rsid w:val="00B74D2F"/>
    <w:rsid w:val="00B74FA2"/>
    <w:rsid w:val="00B7522D"/>
    <w:rsid w:val="00B754C1"/>
    <w:rsid w:val="00B7553D"/>
    <w:rsid w:val="00B75666"/>
    <w:rsid w:val="00B75FAB"/>
    <w:rsid w:val="00B760AB"/>
    <w:rsid w:val="00B760B8"/>
    <w:rsid w:val="00B76B12"/>
    <w:rsid w:val="00B76F56"/>
    <w:rsid w:val="00B7760E"/>
    <w:rsid w:val="00B77657"/>
    <w:rsid w:val="00B77705"/>
    <w:rsid w:val="00B77B2C"/>
    <w:rsid w:val="00B77DB9"/>
    <w:rsid w:val="00B80A72"/>
    <w:rsid w:val="00B80FA7"/>
    <w:rsid w:val="00B815F9"/>
    <w:rsid w:val="00B81657"/>
    <w:rsid w:val="00B81880"/>
    <w:rsid w:val="00B81FCF"/>
    <w:rsid w:val="00B8208F"/>
    <w:rsid w:val="00B822B1"/>
    <w:rsid w:val="00B82841"/>
    <w:rsid w:val="00B82BBA"/>
    <w:rsid w:val="00B82D99"/>
    <w:rsid w:val="00B82E1C"/>
    <w:rsid w:val="00B82F0F"/>
    <w:rsid w:val="00B832FA"/>
    <w:rsid w:val="00B8348C"/>
    <w:rsid w:val="00B838E9"/>
    <w:rsid w:val="00B839BC"/>
    <w:rsid w:val="00B83A60"/>
    <w:rsid w:val="00B84A2D"/>
    <w:rsid w:val="00B84E49"/>
    <w:rsid w:val="00B85000"/>
    <w:rsid w:val="00B8521D"/>
    <w:rsid w:val="00B85284"/>
    <w:rsid w:val="00B853DD"/>
    <w:rsid w:val="00B85522"/>
    <w:rsid w:val="00B85D4C"/>
    <w:rsid w:val="00B85E14"/>
    <w:rsid w:val="00B85FFA"/>
    <w:rsid w:val="00B865A3"/>
    <w:rsid w:val="00B8661B"/>
    <w:rsid w:val="00B868F3"/>
    <w:rsid w:val="00B86B2E"/>
    <w:rsid w:val="00B86B5C"/>
    <w:rsid w:val="00B86BB6"/>
    <w:rsid w:val="00B86D38"/>
    <w:rsid w:val="00B86EBA"/>
    <w:rsid w:val="00B8710A"/>
    <w:rsid w:val="00B876E0"/>
    <w:rsid w:val="00B8770B"/>
    <w:rsid w:val="00B87A15"/>
    <w:rsid w:val="00B902FF"/>
    <w:rsid w:val="00B90562"/>
    <w:rsid w:val="00B905DE"/>
    <w:rsid w:val="00B90830"/>
    <w:rsid w:val="00B90CD1"/>
    <w:rsid w:val="00B910DF"/>
    <w:rsid w:val="00B91934"/>
    <w:rsid w:val="00B91B04"/>
    <w:rsid w:val="00B91E7F"/>
    <w:rsid w:val="00B923BC"/>
    <w:rsid w:val="00B92412"/>
    <w:rsid w:val="00B924C7"/>
    <w:rsid w:val="00B92621"/>
    <w:rsid w:val="00B92635"/>
    <w:rsid w:val="00B92687"/>
    <w:rsid w:val="00B9276F"/>
    <w:rsid w:val="00B92E97"/>
    <w:rsid w:val="00B93464"/>
    <w:rsid w:val="00B93620"/>
    <w:rsid w:val="00B937FB"/>
    <w:rsid w:val="00B938BF"/>
    <w:rsid w:val="00B93D66"/>
    <w:rsid w:val="00B93FFB"/>
    <w:rsid w:val="00B946D7"/>
    <w:rsid w:val="00B94A32"/>
    <w:rsid w:val="00B94CF8"/>
    <w:rsid w:val="00B95648"/>
    <w:rsid w:val="00B95DD0"/>
    <w:rsid w:val="00B95F2E"/>
    <w:rsid w:val="00B9611F"/>
    <w:rsid w:val="00B966DC"/>
    <w:rsid w:val="00B96712"/>
    <w:rsid w:val="00B96737"/>
    <w:rsid w:val="00B9675F"/>
    <w:rsid w:val="00B96B77"/>
    <w:rsid w:val="00B96CAE"/>
    <w:rsid w:val="00B96E41"/>
    <w:rsid w:val="00B9778D"/>
    <w:rsid w:val="00B977E7"/>
    <w:rsid w:val="00B97801"/>
    <w:rsid w:val="00B97AB8"/>
    <w:rsid w:val="00B97CFD"/>
    <w:rsid w:val="00BA005E"/>
    <w:rsid w:val="00BA030C"/>
    <w:rsid w:val="00BA0406"/>
    <w:rsid w:val="00BA063C"/>
    <w:rsid w:val="00BA0C1B"/>
    <w:rsid w:val="00BA0C7A"/>
    <w:rsid w:val="00BA1540"/>
    <w:rsid w:val="00BA1FA9"/>
    <w:rsid w:val="00BA210A"/>
    <w:rsid w:val="00BA2659"/>
    <w:rsid w:val="00BA26A4"/>
    <w:rsid w:val="00BA2973"/>
    <w:rsid w:val="00BA2C3E"/>
    <w:rsid w:val="00BA2C9F"/>
    <w:rsid w:val="00BA3292"/>
    <w:rsid w:val="00BA32E4"/>
    <w:rsid w:val="00BA33C3"/>
    <w:rsid w:val="00BA34F6"/>
    <w:rsid w:val="00BA3692"/>
    <w:rsid w:val="00BA386E"/>
    <w:rsid w:val="00BA3B13"/>
    <w:rsid w:val="00BA3F93"/>
    <w:rsid w:val="00BA3FD1"/>
    <w:rsid w:val="00BA4449"/>
    <w:rsid w:val="00BA487A"/>
    <w:rsid w:val="00BA49DC"/>
    <w:rsid w:val="00BA4E24"/>
    <w:rsid w:val="00BA4FC0"/>
    <w:rsid w:val="00BA4FE9"/>
    <w:rsid w:val="00BA503C"/>
    <w:rsid w:val="00BA504E"/>
    <w:rsid w:val="00BA51A1"/>
    <w:rsid w:val="00BA5D2D"/>
    <w:rsid w:val="00BA5D43"/>
    <w:rsid w:val="00BA5EC6"/>
    <w:rsid w:val="00BA65E8"/>
    <w:rsid w:val="00BA65ED"/>
    <w:rsid w:val="00BA6932"/>
    <w:rsid w:val="00BA6A83"/>
    <w:rsid w:val="00BA6B36"/>
    <w:rsid w:val="00BA6C91"/>
    <w:rsid w:val="00BA6E1F"/>
    <w:rsid w:val="00BA74B8"/>
    <w:rsid w:val="00BA78F8"/>
    <w:rsid w:val="00BA7A99"/>
    <w:rsid w:val="00BA7EE1"/>
    <w:rsid w:val="00BB00F5"/>
    <w:rsid w:val="00BB01C0"/>
    <w:rsid w:val="00BB0223"/>
    <w:rsid w:val="00BB0322"/>
    <w:rsid w:val="00BB127F"/>
    <w:rsid w:val="00BB12B8"/>
    <w:rsid w:val="00BB1510"/>
    <w:rsid w:val="00BB15A8"/>
    <w:rsid w:val="00BB1790"/>
    <w:rsid w:val="00BB1932"/>
    <w:rsid w:val="00BB1E50"/>
    <w:rsid w:val="00BB2166"/>
    <w:rsid w:val="00BB25BB"/>
    <w:rsid w:val="00BB2615"/>
    <w:rsid w:val="00BB2624"/>
    <w:rsid w:val="00BB2645"/>
    <w:rsid w:val="00BB2952"/>
    <w:rsid w:val="00BB2997"/>
    <w:rsid w:val="00BB37E6"/>
    <w:rsid w:val="00BB4225"/>
    <w:rsid w:val="00BB4983"/>
    <w:rsid w:val="00BB4B23"/>
    <w:rsid w:val="00BB4C6C"/>
    <w:rsid w:val="00BB5300"/>
    <w:rsid w:val="00BB59EE"/>
    <w:rsid w:val="00BB5CFD"/>
    <w:rsid w:val="00BB6042"/>
    <w:rsid w:val="00BB634A"/>
    <w:rsid w:val="00BB64C9"/>
    <w:rsid w:val="00BB651D"/>
    <w:rsid w:val="00BB65E1"/>
    <w:rsid w:val="00BB68F5"/>
    <w:rsid w:val="00BB6BA1"/>
    <w:rsid w:val="00BB6BB4"/>
    <w:rsid w:val="00BB6CFB"/>
    <w:rsid w:val="00BB6D9D"/>
    <w:rsid w:val="00BB6F38"/>
    <w:rsid w:val="00BB7827"/>
    <w:rsid w:val="00BB7A74"/>
    <w:rsid w:val="00BB7CE0"/>
    <w:rsid w:val="00BB7FEE"/>
    <w:rsid w:val="00BC00B0"/>
    <w:rsid w:val="00BC0AAE"/>
    <w:rsid w:val="00BC0B33"/>
    <w:rsid w:val="00BC0D46"/>
    <w:rsid w:val="00BC12CE"/>
    <w:rsid w:val="00BC17E1"/>
    <w:rsid w:val="00BC18A6"/>
    <w:rsid w:val="00BC1F02"/>
    <w:rsid w:val="00BC2435"/>
    <w:rsid w:val="00BC2446"/>
    <w:rsid w:val="00BC255A"/>
    <w:rsid w:val="00BC25E6"/>
    <w:rsid w:val="00BC27B2"/>
    <w:rsid w:val="00BC31DA"/>
    <w:rsid w:val="00BC3219"/>
    <w:rsid w:val="00BC3342"/>
    <w:rsid w:val="00BC3481"/>
    <w:rsid w:val="00BC4120"/>
    <w:rsid w:val="00BC498C"/>
    <w:rsid w:val="00BC4B9F"/>
    <w:rsid w:val="00BC59BF"/>
    <w:rsid w:val="00BC5D12"/>
    <w:rsid w:val="00BC5D8C"/>
    <w:rsid w:val="00BC5F62"/>
    <w:rsid w:val="00BC60C1"/>
    <w:rsid w:val="00BC60EF"/>
    <w:rsid w:val="00BC6311"/>
    <w:rsid w:val="00BC6500"/>
    <w:rsid w:val="00BC66FA"/>
    <w:rsid w:val="00BC67B4"/>
    <w:rsid w:val="00BC67CA"/>
    <w:rsid w:val="00BC6A1A"/>
    <w:rsid w:val="00BC6A85"/>
    <w:rsid w:val="00BC6FD2"/>
    <w:rsid w:val="00BC7920"/>
    <w:rsid w:val="00BC7C04"/>
    <w:rsid w:val="00BD0168"/>
    <w:rsid w:val="00BD0190"/>
    <w:rsid w:val="00BD0A7C"/>
    <w:rsid w:val="00BD0B18"/>
    <w:rsid w:val="00BD0B7D"/>
    <w:rsid w:val="00BD0F7D"/>
    <w:rsid w:val="00BD122E"/>
    <w:rsid w:val="00BD1319"/>
    <w:rsid w:val="00BD14A9"/>
    <w:rsid w:val="00BD1AE4"/>
    <w:rsid w:val="00BD1C5A"/>
    <w:rsid w:val="00BD1F08"/>
    <w:rsid w:val="00BD2A2E"/>
    <w:rsid w:val="00BD2DFC"/>
    <w:rsid w:val="00BD31C1"/>
    <w:rsid w:val="00BD324F"/>
    <w:rsid w:val="00BD3560"/>
    <w:rsid w:val="00BD3F8E"/>
    <w:rsid w:val="00BD3FBF"/>
    <w:rsid w:val="00BD4920"/>
    <w:rsid w:val="00BD492E"/>
    <w:rsid w:val="00BD4ADC"/>
    <w:rsid w:val="00BD4F3D"/>
    <w:rsid w:val="00BD56A6"/>
    <w:rsid w:val="00BD5845"/>
    <w:rsid w:val="00BD58D0"/>
    <w:rsid w:val="00BD5B60"/>
    <w:rsid w:val="00BD5B70"/>
    <w:rsid w:val="00BD5D42"/>
    <w:rsid w:val="00BD5EC1"/>
    <w:rsid w:val="00BD6AA7"/>
    <w:rsid w:val="00BD71F3"/>
    <w:rsid w:val="00BD725C"/>
    <w:rsid w:val="00BD7312"/>
    <w:rsid w:val="00BD7814"/>
    <w:rsid w:val="00BD79E0"/>
    <w:rsid w:val="00BE06E1"/>
    <w:rsid w:val="00BE0736"/>
    <w:rsid w:val="00BE0A38"/>
    <w:rsid w:val="00BE0A8E"/>
    <w:rsid w:val="00BE0C61"/>
    <w:rsid w:val="00BE0DDB"/>
    <w:rsid w:val="00BE0F39"/>
    <w:rsid w:val="00BE0FE2"/>
    <w:rsid w:val="00BE1085"/>
    <w:rsid w:val="00BE1156"/>
    <w:rsid w:val="00BE1541"/>
    <w:rsid w:val="00BE15AA"/>
    <w:rsid w:val="00BE1807"/>
    <w:rsid w:val="00BE1892"/>
    <w:rsid w:val="00BE1FA4"/>
    <w:rsid w:val="00BE21C8"/>
    <w:rsid w:val="00BE225D"/>
    <w:rsid w:val="00BE23E4"/>
    <w:rsid w:val="00BE2641"/>
    <w:rsid w:val="00BE2728"/>
    <w:rsid w:val="00BE2F3B"/>
    <w:rsid w:val="00BE30FA"/>
    <w:rsid w:val="00BE319A"/>
    <w:rsid w:val="00BE335C"/>
    <w:rsid w:val="00BE3510"/>
    <w:rsid w:val="00BE3644"/>
    <w:rsid w:val="00BE3D06"/>
    <w:rsid w:val="00BE4416"/>
    <w:rsid w:val="00BE4C5C"/>
    <w:rsid w:val="00BE54FF"/>
    <w:rsid w:val="00BE57E8"/>
    <w:rsid w:val="00BE5D9E"/>
    <w:rsid w:val="00BE5F77"/>
    <w:rsid w:val="00BE5FF1"/>
    <w:rsid w:val="00BE602E"/>
    <w:rsid w:val="00BE61B4"/>
    <w:rsid w:val="00BE64ED"/>
    <w:rsid w:val="00BE69CE"/>
    <w:rsid w:val="00BE6A1A"/>
    <w:rsid w:val="00BE6ADF"/>
    <w:rsid w:val="00BE6C39"/>
    <w:rsid w:val="00BE70C6"/>
    <w:rsid w:val="00BE75FC"/>
    <w:rsid w:val="00BE7F26"/>
    <w:rsid w:val="00BF0070"/>
    <w:rsid w:val="00BF00ED"/>
    <w:rsid w:val="00BF021B"/>
    <w:rsid w:val="00BF03C7"/>
    <w:rsid w:val="00BF04BF"/>
    <w:rsid w:val="00BF10B7"/>
    <w:rsid w:val="00BF1694"/>
    <w:rsid w:val="00BF16D7"/>
    <w:rsid w:val="00BF17E3"/>
    <w:rsid w:val="00BF1A41"/>
    <w:rsid w:val="00BF1CD0"/>
    <w:rsid w:val="00BF1CE6"/>
    <w:rsid w:val="00BF1F49"/>
    <w:rsid w:val="00BF23AC"/>
    <w:rsid w:val="00BF2A93"/>
    <w:rsid w:val="00BF2B6E"/>
    <w:rsid w:val="00BF2ECA"/>
    <w:rsid w:val="00BF2EDF"/>
    <w:rsid w:val="00BF3272"/>
    <w:rsid w:val="00BF338B"/>
    <w:rsid w:val="00BF39E6"/>
    <w:rsid w:val="00BF3C8B"/>
    <w:rsid w:val="00BF3CB3"/>
    <w:rsid w:val="00BF3E10"/>
    <w:rsid w:val="00BF3FB7"/>
    <w:rsid w:val="00BF400E"/>
    <w:rsid w:val="00BF4327"/>
    <w:rsid w:val="00BF4937"/>
    <w:rsid w:val="00BF49CE"/>
    <w:rsid w:val="00BF4FDA"/>
    <w:rsid w:val="00BF5278"/>
    <w:rsid w:val="00BF52CD"/>
    <w:rsid w:val="00BF57A3"/>
    <w:rsid w:val="00BF59BA"/>
    <w:rsid w:val="00BF5B36"/>
    <w:rsid w:val="00BF5C88"/>
    <w:rsid w:val="00BF5E0F"/>
    <w:rsid w:val="00BF5EDD"/>
    <w:rsid w:val="00BF6335"/>
    <w:rsid w:val="00BF65BB"/>
    <w:rsid w:val="00BF680A"/>
    <w:rsid w:val="00BF6D63"/>
    <w:rsid w:val="00BF73CF"/>
    <w:rsid w:val="00BF767B"/>
    <w:rsid w:val="00BF78E1"/>
    <w:rsid w:val="00C0000E"/>
    <w:rsid w:val="00C000E5"/>
    <w:rsid w:val="00C001DE"/>
    <w:rsid w:val="00C00801"/>
    <w:rsid w:val="00C008DD"/>
    <w:rsid w:val="00C00BC1"/>
    <w:rsid w:val="00C00D1D"/>
    <w:rsid w:val="00C010A9"/>
    <w:rsid w:val="00C010B7"/>
    <w:rsid w:val="00C01413"/>
    <w:rsid w:val="00C0145A"/>
    <w:rsid w:val="00C01ABA"/>
    <w:rsid w:val="00C01EF3"/>
    <w:rsid w:val="00C0218F"/>
    <w:rsid w:val="00C025DC"/>
    <w:rsid w:val="00C026FD"/>
    <w:rsid w:val="00C0271A"/>
    <w:rsid w:val="00C02A82"/>
    <w:rsid w:val="00C02F8D"/>
    <w:rsid w:val="00C0319C"/>
    <w:rsid w:val="00C0322F"/>
    <w:rsid w:val="00C0348C"/>
    <w:rsid w:val="00C03965"/>
    <w:rsid w:val="00C03AB2"/>
    <w:rsid w:val="00C03CBF"/>
    <w:rsid w:val="00C04006"/>
    <w:rsid w:val="00C0475D"/>
    <w:rsid w:val="00C04855"/>
    <w:rsid w:val="00C04AA5"/>
    <w:rsid w:val="00C04BC3"/>
    <w:rsid w:val="00C04BF8"/>
    <w:rsid w:val="00C04E64"/>
    <w:rsid w:val="00C05023"/>
    <w:rsid w:val="00C05239"/>
    <w:rsid w:val="00C053E1"/>
    <w:rsid w:val="00C05623"/>
    <w:rsid w:val="00C05718"/>
    <w:rsid w:val="00C057C7"/>
    <w:rsid w:val="00C05822"/>
    <w:rsid w:val="00C059CC"/>
    <w:rsid w:val="00C061FF"/>
    <w:rsid w:val="00C066F8"/>
    <w:rsid w:val="00C06D10"/>
    <w:rsid w:val="00C07280"/>
    <w:rsid w:val="00C075DD"/>
    <w:rsid w:val="00C079BD"/>
    <w:rsid w:val="00C07C71"/>
    <w:rsid w:val="00C07E8F"/>
    <w:rsid w:val="00C1057F"/>
    <w:rsid w:val="00C10B11"/>
    <w:rsid w:val="00C10B6D"/>
    <w:rsid w:val="00C10D30"/>
    <w:rsid w:val="00C1134D"/>
    <w:rsid w:val="00C116B2"/>
    <w:rsid w:val="00C116CC"/>
    <w:rsid w:val="00C11875"/>
    <w:rsid w:val="00C11A21"/>
    <w:rsid w:val="00C11C09"/>
    <w:rsid w:val="00C11C42"/>
    <w:rsid w:val="00C120EC"/>
    <w:rsid w:val="00C1218C"/>
    <w:rsid w:val="00C12233"/>
    <w:rsid w:val="00C12267"/>
    <w:rsid w:val="00C122FD"/>
    <w:rsid w:val="00C1308E"/>
    <w:rsid w:val="00C13B9E"/>
    <w:rsid w:val="00C13D75"/>
    <w:rsid w:val="00C13F2F"/>
    <w:rsid w:val="00C13F9D"/>
    <w:rsid w:val="00C14119"/>
    <w:rsid w:val="00C144A5"/>
    <w:rsid w:val="00C149D0"/>
    <w:rsid w:val="00C14FD8"/>
    <w:rsid w:val="00C15024"/>
    <w:rsid w:val="00C154C4"/>
    <w:rsid w:val="00C159DE"/>
    <w:rsid w:val="00C15A84"/>
    <w:rsid w:val="00C15B00"/>
    <w:rsid w:val="00C15C2B"/>
    <w:rsid w:val="00C15DE0"/>
    <w:rsid w:val="00C15FAB"/>
    <w:rsid w:val="00C164B1"/>
    <w:rsid w:val="00C16A28"/>
    <w:rsid w:val="00C16F55"/>
    <w:rsid w:val="00C172DD"/>
    <w:rsid w:val="00C173D1"/>
    <w:rsid w:val="00C179BA"/>
    <w:rsid w:val="00C17DB2"/>
    <w:rsid w:val="00C17DE7"/>
    <w:rsid w:val="00C20007"/>
    <w:rsid w:val="00C20658"/>
    <w:rsid w:val="00C2076B"/>
    <w:rsid w:val="00C20B7C"/>
    <w:rsid w:val="00C2107B"/>
    <w:rsid w:val="00C2133A"/>
    <w:rsid w:val="00C21369"/>
    <w:rsid w:val="00C213A8"/>
    <w:rsid w:val="00C21A1E"/>
    <w:rsid w:val="00C22022"/>
    <w:rsid w:val="00C22057"/>
    <w:rsid w:val="00C220F4"/>
    <w:rsid w:val="00C223FA"/>
    <w:rsid w:val="00C225C8"/>
    <w:rsid w:val="00C22780"/>
    <w:rsid w:val="00C22C18"/>
    <w:rsid w:val="00C22D87"/>
    <w:rsid w:val="00C22FDB"/>
    <w:rsid w:val="00C2304D"/>
    <w:rsid w:val="00C23184"/>
    <w:rsid w:val="00C23427"/>
    <w:rsid w:val="00C23986"/>
    <w:rsid w:val="00C239E8"/>
    <w:rsid w:val="00C23FE4"/>
    <w:rsid w:val="00C246FF"/>
    <w:rsid w:val="00C2472F"/>
    <w:rsid w:val="00C24BAA"/>
    <w:rsid w:val="00C250A8"/>
    <w:rsid w:val="00C2536E"/>
    <w:rsid w:val="00C2591A"/>
    <w:rsid w:val="00C261CE"/>
    <w:rsid w:val="00C2661A"/>
    <w:rsid w:val="00C26955"/>
    <w:rsid w:val="00C26C68"/>
    <w:rsid w:val="00C26E55"/>
    <w:rsid w:val="00C26EE6"/>
    <w:rsid w:val="00C27042"/>
    <w:rsid w:val="00C27400"/>
    <w:rsid w:val="00C2749F"/>
    <w:rsid w:val="00C274B8"/>
    <w:rsid w:val="00C276FD"/>
    <w:rsid w:val="00C27797"/>
    <w:rsid w:val="00C279B0"/>
    <w:rsid w:val="00C27D58"/>
    <w:rsid w:val="00C30192"/>
    <w:rsid w:val="00C301FE"/>
    <w:rsid w:val="00C3057B"/>
    <w:rsid w:val="00C305BD"/>
    <w:rsid w:val="00C3060B"/>
    <w:rsid w:val="00C30909"/>
    <w:rsid w:val="00C309C4"/>
    <w:rsid w:val="00C30FC4"/>
    <w:rsid w:val="00C31320"/>
    <w:rsid w:val="00C3133B"/>
    <w:rsid w:val="00C3151F"/>
    <w:rsid w:val="00C31AB9"/>
    <w:rsid w:val="00C31F1B"/>
    <w:rsid w:val="00C3219E"/>
    <w:rsid w:val="00C326ED"/>
    <w:rsid w:val="00C327DD"/>
    <w:rsid w:val="00C32B55"/>
    <w:rsid w:val="00C32C4F"/>
    <w:rsid w:val="00C331E8"/>
    <w:rsid w:val="00C335CE"/>
    <w:rsid w:val="00C33649"/>
    <w:rsid w:val="00C3383A"/>
    <w:rsid w:val="00C33A67"/>
    <w:rsid w:val="00C34053"/>
    <w:rsid w:val="00C3417C"/>
    <w:rsid w:val="00C3458B"/>
    <w:rsid w:val="00C348C3"/>
    <w:rsid w:val="00C34CBE"/>
    <w:rsid w:val="00C34E4D"/>
    <w:rsid w:val="00C3565A"/>
    <w:rsid w:val="00C356B5"/>
    <w:rsid w:val="00C357FE"/>
    <w:rsid w:val="00C358DE"/>
    <w:rsid w:val="00C35B0A"/>
    <w:rsid w:val="00C35CCC"/>
    <w:rsid w:val="00C35EEF"/>
    <w:rsid w:val="00C360CE"/>
    <w:rsid w:val="00C364B3"/>
    <w:rsid w:val="00C36807"/>
    <w:rsid w:val="00C368AB"/>
    <w:rsid w:val="00C36AD5"/>
    <w:rsid w:val="00C36E54"/>
    <w:rsid w:val="00C370F6"/>
    <w:rsid w:val="00C37232"/>
    <w:rsid w:val="00C376E0"/>
    <w:rsid w:val="00C377AB"/>
    <w:rsid w:val="00C3796D"/>
    <w:rsid w:val="00C4025D"/>
    <w:rsid w:val="00C40326"/>
    <w:rsid w:val="00C4091B"/>
    <w:rsid w:val="00C41037"/>
    <w:rsid w:val="00C41527"/>
    <w:rsid w:val="00C4172D"/>
    <w:rsid w:val="00C41ED1"/>
    <w:rsid w:val="00C42115"/>
    <w:rsid w:val="00C42148"/>
    <w:rsid w:val="00C422EC"/>
    <w:rsid w:val="00C4234E"/>
    <w:rsid w:val="00C426FA"/>
    <w:rsid w:val="00C4277D"/>
    <w:rsid w:val="00C427CE"/>
    <w:rsid w:val="00C42877"/>
    <w:rsid w:val="00C428F6"/>
    <w:rsid w:val="00C42C1C"/>
    <w:rsid w:val="00C42D30"/>
    <w:rsid w:val="00C42DA6"/>
    <w:rsid w:val="00C42E24"/>
    <w:rsid w:val="00C4351C"/>
    <w:rsid w:val="00C43BA0"/>
    <w:rsid w:val="00C441E7"/>
    <w:rsid w:val="00C44426"/>
    <w:rsid w:val="00C44849"/>
    <w:rsid w:val="00C44E31"/>
    <w:rsid w:val="00C4518F"/>
    <w:rsid w:val="00C45310"/>
    <w:rsid w:val="00C45341"/>
    <w:rsid w:val="00C45535"/>
    <w:rsid w:val="00C45821"/>
    <w:rsid w:val="00C4583B"/>
    <w:rsid w:val="00C45B42"/>
    <w:rsid w:val="00C45CD8"/>
    <w:rsid w:val="00C45DFE"/>
    <w:rsid w:val="00C45F89"/>
    <w:rsid w:val="00C4621B"/>
    <w:rsid w:val="00C46AEB"/>
    <w:rsid w:val="00C46B7D"/>
    <w:rsid w:val="00C46D55"/>
    <w:rsid w:val="00C470AA"/>
    <w:rsid w:val="00C47421"/>
    <w:rsid w:val="00C47A04"/>
    <w:rsid w:val="00C47AF9"/>
    <w:rsid w:val="00C47CC2"/>
    <w:rsid w:val="00C501DC"/>
    <w:rsid w:val="00C502B8"/>
    <w:rsid w:val="00C50429"/>
    <w:rsid w:val="00C5045F"/>
    <w:rsid w:val="00C50607"/>
    <w:rsid w:val="00C5097C"/>
    <w:rsid w:val="00C50DF0"/>
    <w:rsid w:val="00C50FF3"/>
    <w:rsid w:val="00C513C0"/>
    <w:rsid w:val="00C51475"/>
    <w:rsid w:val="00C51485"/>
    <w:rsid w:val="00C51E87"/>
    <w:rsid w:val="00C51F62"/>
    <w:rsid w:val="00C52459"/>
    <w:rsid w:val="00C52673"/>
    <w:rsid w:val="00C5275D"/>
    <w:rsid w:val="00C52DE2"/>
    <w:rsid w:val="00C534C3"/>
    <w:rsid w:val="00C5359C"/>
    <w:rsid w:val="00C5362E"/>
    <w:rsid w:val="00C53792"/>
    <w:rsid w:val="00C5380F"/>
    <w:rsid w:val="00C539A8"/>
    <w:rsid w:val="00C53DAE"/>
    <w:rsid w:val="00C53DED"/>
    <w:rsid w:val="00C53FF7"/>
    <w:rsid w:val="00C54174"/>
    <w:rsid w:val="00C543DB"/>
    <w:rsid w:val="00C547FD"/>
    <w:rsid w:val="00C54BAC"/>
    <w:rsid w:val="00C54BEB"/>
    <w:rsid w:val="00C54C37"/>
    <w:rsid w:val="00C54F5C"/>
    <w:rsid w:val="00C551BC"/>
    <w:rsid w:val="00C5591F"/>
    <w:rsid w:val="00C56153"/>
    <w:rsid w:val="00C561C5"/>
    <w:rsid w:val="00C56426"/>
    <w:rsid w:val="00C5659C"/>
    <w:rsid w:val="00C567B8"/>
    <w:rsid w:val="00C56D94"/>
    <w:rsid w:val="00C570D6"/>
    <w:rsid w:val="00C57936"/>
    <w:rsid w:val="00C57AE3"/>
    <w:rsid w:val="00C57FFB"/>
    <w:rsid w:val="00C600A2"/>
    <w:rsid w:val="00C60565"/>
    <w:rsid w:val="00C60622"/>
    <w:rsid w:val="00C60A1C"/>
    <w:rsid w:val="00C60A80"/>
    <w:rsid w:val="00C60C60"/>
    <w:rsid w:val="00C60D3C"/>
    <w:rsid w:val="00C616CA"/>
    <w:rsid w:val="00C61F0C"/>
    <w:rsid w:val="00C621BE"/>
    <w:rsid w:val="00C626C5"/>
    <w:rsid w:val="00C62C87"/>
    <w:rsid w:val="00C62CE7"/>
    <w:rsid w:val="00C62D01"/>
    <w:rsid w:val="00C6309F"/>
    <w:rsid w:val="00C63123"/>
    <w:rsid w:val="00C635BC"/>
    <w:rsid w:val="00C637E4"/>
    <w:rsid w:val="00C63827"/>
    <w:rsid w:val="00C63DE7"/>
    <w:rsid w:val="00C6414A"/>
    <w:rsid w:val="00C64A10"/>
    <w:rsid w:val="00C64E66"/>
    <w:rsid w:val="00C64EA9"/>
    <w:rsid w:val="00C65303"/>
    <w:rsid w:val="00C654F9"/>
    <w:rsid w:val="00C65606"/>
    <w:rsid w:val="00C6581D"/>
    <w:rsid w:val="00C65851"/>
    <w:rsid w:val="00C65CBB"/>
    <w:rsid w:val="00C65EE9"/>
    <w:rsid w:val="00C662C4"/>
    <w:rsid w:val="00C667D1"/>
    <w:rsid w:val="00C66824"/>
    <w:rsid w:val="00C66A36"/>
    <w:rsid w:val="00C67056"/>
    <w:rsid w:val="00C675C4"/>
    <w:rsid w:val="00C67613"/>
    <w:rsid w:val="00C677A1"/>
    <w:rsid w:val="00C67869"/>
    <w:rsid w:val="00C67A3F"/>
    <w:rsid w:val="00C67A6A"/>
    <w:rsid w:val="00C67E14"/>
    <w:rsid w:val="00C70055"/>
    <w:rsid w:val="00C705FA"/>
    <w:rsid w:val="00C7063D"/>
    <w:rsid w:val="00C706C6"/>
    <w:rsid w:val="00C71661"/>
    <w:rsid w:val="00C71A91"/>
    <w:rsid w:val="00C71BE2"/>
    <w:rsid w:val="00C71D27"/>
    <w:rsid w:val="00C71D8E"/>
    <w:rsid w:val="00C71EC6"/>
    <w:rsid w:val="00C724D6"/>
    <w:rsid w:val="00C726F6"/>
    <w:rsid w:val="00C72D16"/>
    <w:rsid w:val="00C72F89"/>
    <w:rsid w:val="00C7315E"/>
    <w:rsid w:val="00C7354D"/>
    <w:rsid w:val="00C735FB"/>
    <w:rsid w:val="00C73823"/>
    <w:rsid w:val="00C739D2"/>
    <w:rsid w:val="00C74721"/>
    <w:rsid w:val="00C74A75"/>
    <w:rsid w:val="00C74CF4"/>
    <w:rsid w:val="00C75485"/>
    <w:rsid w:val="00C757C0"/>
    <w:rsid w:val="00C7586A"/>
    <w:rsid w:val="00C758C0"/>
    <w:rsid w:val="00C75C15"/>
    <w:rsid w:val="00C760F5"/>
    <w:rsid w:val="00C7641B"/>
    <w:rsid w:val="00C765CE"/>
    <w:rsid w:val="00C769E9"/>
    <w:rsid w:val="00C76B0F"/>
    <w:rsid w:val="00C76D23"/>
    <w:rsid w:val="00C76DD5"/>
    <w:rsid w:val="00C77083"/>
    <w:rsid w:val="00C77207"/>
    <w:rsid w:val="00C77262"/>
    <w:rsid w:val="00C77901"/>
    <w:rsid w:val="00C77AD8"/>
    <w:rsid w:val="00C77D9A"/>
    <w:rsid w:val="00C77E98"/>
    <w:rsid w:val="00C77F7C"/>
    <w:rsid w:val="00C80565"/>
    <w:rsid w:val="00C80906"/>
    <w:rsid w:val="00C8091B"/>
    <w:rsid w:val="00C809D1"/>
    <w:rsid w:val="00C80F35"/>
    <w:rsid w:val="00C81313"/>
    <w:rsid w:val="00C813BB"/>
    <w:rsid w:val="00C81925"/>
    <w:rsid w:val="00C81D04"/>
    <w:rsid w:val="00C820D4"/>
    <w:rsid w:val="00C829B8"/>
    <w:rsid w:val="00C82BC3"/>
    <w:rsid w:val="00C82CE0"/>
    <w:rsid w:val="00C837E5"/>
    <w:rsid w:val="00C837FB"/>
    <w:rsid w:val="00C83880"/>
    <w:rsid w:val="00C83ADC"/>
    <w:rsid w:val="00C83B46"/>
    <w:rsid w:val="00C83DB6"/>
    <w:rsid w:val="00C83E3D"/>
    <w:rsid w:val="00C83E45"/>
    <w:rsid w:val="00C83F04"/>
    <w:rsid w:val="00C848E6"/>
    <w:rsid w:val="00C8491E"/>
    <w:rsid w:val="00C84C51"/>
    <w:rsid w:val="00C84D63"/>
    <w:rsid w:val="00C851C3"/>
    <w:rsid w:val="00C852BB"/>
    <w:rsid w:val="00C85791"/>
    <w:rsid w:val="00C8580E"/>
    <w:rsid w:val="00C85891"/>
    <w:rsid w:val="00C858F4"/>
    <w:rsid w:val="00C85AD6"/>
    <w:rsid w:val="00C85D74"/>
    <w:rsid w:val="00C862F3"/>
    <w:rsid w:val="00C863F6"/>
    <w:rsid w:val="00C86906"/>
    <w:rsid w:val="00C86CEA"/>
    <w:rsid w:val="00C86CF4"/>
    <w:rsid w:val="00C871AA"/>
    <w:rsid w:val="00C871E3"/>
    <w:rsid w:val="00C87328"/>
    <w:rsid w:val="00C8775F"/>
    <w:rsid w:val="00C8790A"/>
    <w:rsid w:val="00C87C19"/>
    <w:rsid w:val="00C87F48"/>
    <w:rsid w:val="00C90057"/>
    <w:rsid w:val="00C90330"/>
    <w:rsid w:val="00C9066B"/>
    <w:rsid w:val="00C906A8"/>
    <w:rsid w:val="00C90709"/>
    <w:rsid w:val="00C90730"/>
    <w:rsid w:val="00C907E4"/>
    <w:rsid w:val="00C90D25"/>
    <w:rsid w:val="00C91171"/>
    <w:rsid w:val="00C9147E"/>
    <w:rsid w:val="00C916DA"/>
    <w:rsid w:val="00C9172C"/>
    <w:rsid w:val="00C918DD"/>
    <w:rsid w:val="00C91BD8"/>
    <w:rsid w:val="00C91D62"/>
    <w:rsid w:val="00C91EB8"/>
    <w:rsid w:val="00C924E3"/>
    <w:rsid w:val="00C92995"/>
    <w:rsid w:val="00C92C21"/>
    <w:rsid w:val="00C92E1F"/>
    <w:rsid w:val="00C93143"/>
    <w:rsid w:val="00C932A1"/>
    <w:rsid w:val="00C935BD"/>
    <w:rsid w:val="00C93D3B"/>
    <w:rsid w:val="00C94053"/>
    <w:rsid w:val="00C94377"/>
    <w:rsid w:val="00C9451B"/>
    <w:rsid w:val="00C9496A"/>
    <w:rsid w:val="00C94A65"/>
    <w:rsid w:val="00C94DF4"/>
    <w:rsid w:val="00C958A1"/>
    <w:rsid w:val="00C95C43"/>
    <w:rsid w:val="00C9615D"/>
    <w:rsid w:val="00C962F1"/>
    <w:rsid w:val="00C96ADE"/>
    <w:rsid w:val="00C96C53"/>
    <w:rsid w:val="00C973F0"/>
    <w:rsid w:val="00C97496"/>
    <w:rsid w:val="00C97954"/>
    <w:rsid w:val="00C97F10"/>
    <w:rsid w:val="00CA0143"/>
    <w:rsid w:val="00CA03B0"/>
    <w:rsid w:val="00CA07F2"/>
    <w:rsid w:val="00CA0BDC"/>
    <w:rsid w:val="00CA0C89"/>
    <w:rsid w:val="00CA0E68"/>
    <w:rsid w:val="00CA114D"/>
    <w:rsid w:val="00CA1630"/>
    <w:rsid w:val="00CA1954"/>
    <w:rsid w:val="00CA1EAC"/>
    <w:rsid w:val="00CA23B8"/>
    <w:rsid w:val="00CA272E"/>
    <w:rsid w:val="00CA2F62"/>
    <w:rsid w:val="00CA37A7"/>
    <w:rsid w:val="00CA38A8"/>
    <w:rsid w:val="00CA40EB"/>
    <w:rsid w:val="00CA4214"/>
    <w:rsid w:val="00CA4698"/>
    <w:rsid w:val="00CA4AE5"/>
    <w:rsid w:val="00CA4D13"/>
    <w:rsid w:val="00CA4E27"/>
    <w:rsid w:val="00CA4FBE"/>
    <w:rsid w:val="00CA5010"/>
    <w:rsid w:val="00CA5A08"/>
    <w:rsid w:val="00CA5CAC"/>
    <w:rsid w:val="00CA5D4E"/>
    <w:rsid w:val="00CA6061"/>
    <w:rsid w:val="00CA610D"/>
    <w:rsid w:val="00CA634C"/>
    <w:rsid w:val="00CA6424"/>
    <w:rsid w:val="00CA64D9"/>
    <w:rsid w:val="00CA661A"/>
    <w:rsid w:val="00CA69F8"/>
    <w:rsid w:val="00CA6C51"/>
    <w:rsid w:val="00CA7507"/>
    <w:rsid w:val="00CA76D3"/>
    <w:rsid w:val="00CA7EEE"/>
    <w:rsid w:val="00CA7F08"/>
    <w:rsid w:val="00CB019C"/>
    <w:rsid w:val="00CB02B7"/>
    <w:rsid w:val="00CB070C"/>
    <w:rsid w:val="00CB0B98"/>
    <w:rsid w:val="00CB0C10"/>
    <w:rsid w:val="00CB0C3E"/>
    <w:rsid w:val="00CB0E78"/>
    <w:rsid w:val="00CB0EB4"/>
    <w:rsid w:val="00CB0F12"/>
    <w:rsid w:val="00CB0F8F"/>
    <w:rsid w:val="00CB12FB"/>
    <w:rsid w:val="00CB1806"/>
    <w:rsid w:val="00CB1849"/>
    <w:rsid w:val="00CB21ED"/>
    <w:rsid w:val="00CB2224"/>
    <w:rsid w:val="00CB2403"/>
    <w:rsid w:val="00CB2FFB"/>
    <w:rsid w:val="00CB2FFF"/>
    <w:rsid w:val="00CB31A2"/>
    <w:rsid w:val="00CB39BE"/>
    <w:rsid w:val="00CB39F4"/>
    <w:rsid w:val="00CB3E4C"/>
    <w:rsid w:val="00CB3EA8"/>
    <w:rsid w:val="00CB3EED"/>
    <w:rsid w:val="00CB4347"/>
    <w:rsid w:val="00CB44A0"/>
    <w:rsid w:val="00CB4952"/>
    <w:rsid w:val="00CB4F39"/>
    <w:rsid w:val="00CB5361"/>
    <w:rsid w:val="00CB546C"/>
    <w:rsid w:val="00CB547C"/>
    <w:rsid w:val="00CB55ED"/>
    <w:rsid w:val="00CB5754"/>
    <w:rsid w:val="00CB5F8D"/>
    <w:rsid w:val="00CB6010"/>
    <w:rsid w:val="00CB653F"/>
    <w:rsid w:val="00CB65B4"/>
    <w:rsid w:val="00CB68B9"/>
    <w:rsid w:val="00CB6CA7"/>
    <w:rsid w:val="00CB6D73"/>
    <w:rsid w:val="00CB6E1E"/>
    <w:rsid w:val="00CB7241"/>
    <w:rsid w:val="00CB745F"/>
    <w:rsid w:val="00CB7B92"/>
    <w:rsid w:val="00CC00A6"/>
    <w:rsid w:val="00CC0DFF"/>
    <w:rsid w:val="00CC0E06"/>
    <w:rsid w:val="00CC148F"/>
    <w:rsid w:val="00CC158A"/>
    <w:rsid w:val="00CC15BA"/>
    <w:rsid w:val="00CC19CC"/>
    <w:rsid w:val="00CC22B4"/>
    <w:rsid w:val="00CC245F"/>
    <w:rsid w:val="00CC264F"/>
    <w:rsid w:val="00CC28F7"/>
    <w:rsid w:val="00CC3043"/>
    <w:rsid w:val="00CC3065"/>
    <w:rsid w:val="00CC3C11"/>
    <w:rsid w:val="00CC3D98"/>
    <w:rsid w:val="00CC3FF5"/>
    <w:rsid w:val="00CC418E"/>
    <w:rsid w:val="00CC43FF"/>
    <w:rsid w:val="00CC4500"/>
    <w:rsid w:val="00CC4AC3"/>
    <w:rsid w:val="00CC4C9F"/>
    <w:rsid w:val="00CC529A"/>
    <w:rsid w:val="00CC5D1C"/>
    <w:rsid w:val="00CC5FE9"/>
    <w:rsid w:val="00CC6360"/>
    <w:rsid w:val="00CC6BD6"/>
    <w:rsid w:val="00CC6E31"/>
    <w:rsid w:val="00CC6F0A"/>
    <w:rsid w:val="00CC71B9"/>
    <w:rsid w:val="00CC7B09"/>
    <w:rsid w:val="00CD0279"/>
    <w:rsid w:val="00CD0853"/>
    <w:rsid w:val="00CD08EA"/>
    <w:rsid w:val="00CD0A6F"/>
    <w:rsid w:val="00CD0BAD"/>
    <w:rsid w:val="00CD1395"/>
    <w:rsid w:val="00CD14C2"/>
    <w:rsid w:val="00CD1E38"/>
    <w:rsid w:val="00CD1E84"/>
    <w:rsid w:val="00CD2297"/>
    <w:rsid w:val="00CD23F0"/>
    <w:rsid w:val="00CD2A71"/>
    <w:rsid w:val="00CD2B35"/>
    <w:rsid w:val="00CD2BAE"/>
    <w:rsid w:val="00CD2BB6"/>
    <w:rsid w:val="00CD2E47"/>
    <w:rsid w:val="00CD300E"/>
    <w:rsid w:val="00CD35AF"/>
    <w:rsid w:val="00CD3A63"/>
    <w:rsid w:val="00CD3B66"/>
    <w:rsid w:val="00CD3BFD"/>
    <w:rsid w:val="00CD3ED7"/>
    <w:rsid w:val="00CD4234"/>
    <w:rsid w:val="00CD45CF"/>
    <w:rsid w:val="00CD4736"/>
    <w:rsid w:val="00CD4776"/>
    <w:rsid w:val="00CD543D"/>
    <w:rsid w:val="00CD595C"/>
    <w:rsid w:val="00CD5B1B"/>
    <w:rsid w:val="00CD5CFD"/>
    <w:rsid w:val="00CD62BB"/>
    <w:rsid w:val="00CD632A"/>
    <w:rsid w:val="00CD69B7"/>
    <w:rsid w:val="00CD6AE9"/>
    <w:rsid w:val="00CD6C0B"/>
    <w:rsid w:val="00CD7139"/>
    <w:rsid w:val="00CD7681"/>
    <w:rsid w:val="00CD7813"/>
    <w:rsid w:val="00CD7AB3"/>
    <w:rsid w:val="00CD7FF6"/>
    <w:rsid w:val="00CE05FE"/>
    <w:rsid w:val="00CE078D"/>
    <w:rsid w:val="00CE07CB"/>
    <w:rsid w:val="00CE11DF"/>
    <w:rsid w:val="00CE1952"/>
    <w:rsid w:val="00CE1F18"/>
    <w:rsid w:val="00CE1F82"/>
    <w:rsid w:val="00CE1F9E"/>
    <w:rsid w:val="00CE2093"/>
    <w:rsid w:val="00CE21CA"/>
    <w:rsid w:val="00CE21EB"/>
    <w:rsid w:val="00CE22EA"/>
    <w:rsid w:val="00CE25EB"/>
    <w:rsid w:val="00CE2624"/>
    <w:rsid w:val="00CE2777"/>
    <w:rsid w:val="00CE2CAD"/>
    <w:rsid w:val="00CE2DEC"/>
    <w:rsid w:val="00CE2E05"/>
    <w:rsid w:val="00CE2ED2"/>
    <w:rsid w:val="00CE2F0D"/>
    <w:rsid w:val="00CE324E"/>
    <w:rsid w:val="00CE4294"/>
    <w:rsid w:val="00CE42FF"/>
    <w:rsid w:val="00CE47DB"/>
    <w:rsid w:val="00CE4C6F"/>
    <w:rsid w:val="00CE4CBD"/>
    <w:rsid w:val="00CE4D4F"/>
    <w:rsid w:val="00CE4DC2"/>
    <w:rsid w:val="00CE4FEE"/>
    <w:rsid w:val="00CE4FFE"/>
    <w:rsid w:val="00CE5008"/>
    <w:rsid w:val="00CE50C6"/>
    <w:rsid w:val="00CE5687"/>
    <w:rsid w:val="00CE57D6"/>
    <w:rsid w:val="00CE5988"/>
    <w:rsid w:val="00CE5A53"/>
    <w:rsid w:val="00CE6105"/>
    <w:rsid w:val="00CE6425"/>
    <w:rsid w:val="00CE651A"/>
    <w:rsid w:val="00CE6578"/>
    <w:rsid w:val="00CE65A7"/>
    <w:rsid w:val="00CE679E"/>
    <w:rsid w:val="00CE6AE8"/>
    <w:rsid w:val="00CE6BC8"/>
    <w:rsid w:val="00CE6E13"/>
    <w:rsid w:val="00CE7051"/>
    <w:rsid w:val="00CE707B"/>
    <w:rsid w:val="00CE75CE"/>
    <w:rsid w:val="00CE78E5"/>
    <w:rsid w:val="00CE7911"/>
    <w:rsid w:val="00CE7B60"/>
    <w:rsid w:val="00CE7C9D"/>
    <w:rsid w:val="00CE7F76"/>
    <w:rsid w:val="00CF00EB"/>
    <w:rsid w:val="00CF099A"/>
    <w:rsid w:val="00CF0AC9"/>
    <w:rsid w:val="00CF0B71"/>
    <w:rsid w:val="00CF0BA3"/>
    <w:rsid w:val="00CF0CDA"/>
    <w:rsid w:val="00CF0DC3"/>
    <w:rsid w:val="00CF0F1B"/>
    <w:rsid w:val="00CF132F"/>
    <w:rsid w:val="00CF138B"/>
    <w:rsid w:val="00CF196E"/>
    <w:rsid w:val="00CF1CC9"/>
    <w:rsid w:val="00CF22D9"/>
    <w:rsid w:val="00CF22F7"/>
    <w:rsid w:val="00CF2316"/>
    <w:rsid w:val="00CF2414"/>
    <w:rsid w:val="00CF247A"/>
    <w:rsid w:val="00CF2841"/>
    <w:rsid w:val="00CF2A83"/>
    <w:rsid w:val="00CF2BCA"/>
    <w:rsid w:val="00CF303C"/>
    <w:rsid w:val="00CF31FB"/>
    <w:rsid w:val="00CF3230"/>
    <w:rsid w:val="00CF3272"/>
    <w:rsid w:val="00CF3355"/>
    <w:rsid w:val="00CF3B3C"/>
    <w:rsid w:val="00CF3C47"/>
    <w:rsid w:val="00CF3CD7"/>
    <w:rsid w:val="00CF4047"/>
    <w:rsid w:val="00CF40D9"/>
    <w:rsid w:val="00CF45E4"/>
    <w:rsid w:val="00CF4691"/>
    <w:rsid w:val="00CF4759"/>
    <w:rsid w:val="00CF480F"/>
    <w:rsid w:val="00CF496E"/>
    <w:rsid w:val="00CF4FCD"/>
    <w:rsid w:val="00CF5FF3"/>
    <w:rsid w:val="00CF60A9"/>
    <w:rsid w:val="00CF6704"/>
    <w:rsid w:val="00CF68B8"/>
    <w:rsid w:val="00CF69B7"/>
    <w:rsid w:val="00CF6BE5"/>
    <w:rsid w:val="00CF6D9D"/>
    <w:rsid w:val="00CF6E42"/>
    <w:rsid w:val="00CF6FDD"/>
    <w:rsid w:val="00CF7125"/>
    <w:rsid w:val="00CF7138"/>
    <w:rsid w:val="00CF78D7"/>
    <w:rsid w:val="00CF7C90"/>
    <w:rsid w:val="00CF7D9D"/>
    <w:rsid w:val="00D00548"/>
    <w:rsid w:val="00D00656"/>
    <w:rsid w:val="00D009B6"/>
    <w:rsid w:val="00D009C6"/>
    <w:rsid w:val="00D00C8A"/>
    <w:rsid w:val="00D01029"/>
    <w:rsid w:val="00D011C5"/>
    <w:rsid w:val="00D011DB"/>
    <w:rsid w:val="00D01496"/>
    <w:rsid w:val="00D017F4"/>
    <w:rsid w:val="00D0188F"/>
    <w:rsid w:val="00D01979"/>
    <w:rsid w:val="00D019A7"/>
    <w:rsid w:val="00D01A55"/>
    <w:rsid w:val="00D01B9F"/>
    <w:rsid w:val="00D021E1"/>
    <w:rsid w:val="00D02865"/>
    <w:rsid w:val="00D0288D"/>
    <w:rsid w:val="00D02CCD"/>
    <w:rsid w:val="00D02D64"/>
    <w:rsid w:val="00D0350B"/>
    <w:rsid w:val="00D0374D"/>
    <w:rsid w:val="00D03775"/>
    <w:rsid w:val="00D03B38"/>
    <w:rsid w:val="00D03B53"/>
    <w:rsid w:val="00D03F94"/>
    <w:rsid w:val="00D04211"/>
    <w:rsid w:val="00D04685"/>
    <w:rsid w:val="00D04AA2"/>
    <w:rsid w:val="00D04DDC"/>
    <w:rsid w:val="00D05127"/>
    <w:rsid w:val="00D053AF"/>
    <w:rsid w:val="00D0564C"/>
    <w:rsid w:val="00D05813"/>
    <w:rsid w:val="00D06522"/>
    <w:rsid w:val="00D06D06"/>
    <w:rsid w:val="00D06E40"/>
    <w:rsid w:val="00D06FFD"/>
    <w:rsid w:val="00D07188"/>
    <w:rsid w:val="00D07218"/>
    <w:rsid w:val="00D07484"/>
    <w:rsid w:val="00D07623"/>
    <w:rsid w:val="00D07CF1"/>
    <w:rsid w:val="00D07EAF"/>
    <w:rsid w:val="00D07FCB"/>
    <w:rsid w:val="00D100C9"/>
    <w:rsid w:val="00D102AD"/>
    <w:rsid w:val="00D108D4"/>
    <w:rsid w:val="00D10C0D"/>
    <w:rsid w:val="00D10D93"/>
    <w:rsid w:val="00D10E19"/>
    <w:rsid w:val="00D11008"/>
    <w:rsid w:val="00D11657"/>
    <w:rsid w:val="00D11716"/>
    <w:rsid w:val="00D12046"/>
    <w:rsid w:val="00D12151"/>
    <w:rsid w:val="00D12303"/>
    <w:rsid w:val="00D125A6"/>
    <w:rsid w:val="00D125C3"/>
    <w:rsid w:val="00D128F0"/>
    <w:rsid w:val="00D12A7F"/>
    <w:rsid w:val="00D12B10"/>
    <w:rsid w:val="00D12BFA"/>
    <w:rsid w:val="00D12C67"/>
    <w:rsid w:val="00D12DB0"/>
    <w:rsid w:val="00D12E10"/>
    <w:rsid w:val="00D13BAC"/>
    <w:rsid w:val="00D13BD6"/>
    <w:rsid w:val="00D13C99"/>
    <w:rsid w:val="00D13FAA"/>
    <w:rsid w:val="00D140B3"/>
    <w:rsid w:val="00D1416F"/>
    <w:rsid w:val="00D14525"/>
    <w:rsid w:val="00D148B6"/>
    <w:rsid w:val="00D14BEA"/>
    <w:rsid w:val="00D14F2C"/>
    <w:rsid w:val="00D1507E"/>
    <w:rsid w:val="00D15612"/>
    <w:rsid w:val="00D1580C"/>
    <w:rsid w:val="00D163C1"/>
    <w:rsid w:val="00D1668A"/>
    <w:rsid w:val="00D16711"/>
    <w:rsid w:val="00D16B2B"/>
    <w:rsid w:val="00D16B55"/>
    <w:rsid w:val="00D16B9D"/>
    <w:rsid w:val="00D16E86"/>
    <w:rsid w:val="00D16F9C"/>
    <w:rsid w:val="00D17647"/>
    <w:rsid w:val="00D17C2F"/>
    <w:rsid w:val="00D17CE3"/>
    <w:rsid w:val="00D20081"/>
    <w:rsid w:val="00D203D1"/>
    <w:rsid w:val="00D205D5"/>
    <w:rsid w:val="00D2068B"/>
    <w:rsid w:val="00D208A5"/>
    <w:rsid w:val="00D20938"/>
    <w:rsid w:val="00D2099E"/>
    <w:rsid w:val="00D210AC"/>
    <w:rsid w:val="00D212B2"/>
    <w:rsid w:val="00D217EB"/>
    <w:rsid w:val="00D21A51"/>
    <w:rsid w:val="00D21BA3"/>
    <w:rsid w:val="00D21DB8"/>
    <w:rsid w:val="00D22196"/>
    <w:rsid w:val="00D22360"/>
    <w:rsid w:val="00D2246E"/>
    <w:rsid w:val="00D22EF8"/>
    <w:rsid w:val="00D22F4D"/>
    <w:rsid w:val="00D239FF"/>
    <w:rsid w:val="00D23EFD"/>
    <w:rsid w:val="00D24097"/>
    <w:rsid w:val="00D240C3"/>
    <w:rsid w:val="00D240F7"/>
    <w:rsid w:val="00D242E6"/>
    <w:rsid w:val="00D24322"/>
    <w:rsid w:val="00D249AE"/>
    <w:rsid w:val="00D24E11"/>
    <w:rsid w:val="00D24E18"/>
    <w:rsid w:val="00D25950"/>
    <w:rsid w:val="00D25A9D"/>
    <w:rsid w:val="00D25C7B"/>
    <w:rsid w:val="00D25FB7"/>
    <w:rsid w:val="00D269A7"/>
    <w:rsid w:val="00D26C8A"/>
    <w:rsid w:val="00D27090"/>
    <w:rsid w:val="00D27198"/>
    <w:rsid w:val="00D27431"/>
    <w:rsid w:val="00D275BA"/>
    <w:rsid w:val="00D2790E"/>
    <w:rsid w:val="00D27971"/>
    <w:rsid w:val="00D27CDE"/>
    <w:rsid w:val="00D27CE6"/>
    <w:rsid w:val="00D301F0"/>
    <w:rsid w:val="00D305D1"/>
    <w:rsid w:val="00D30641"/>
    <w:rsid w:val="00D3067D"/>
    <w:rsid w:val="00D30A01"/>
    <w:rsid w:val="00D31067"/>
    <w:rsid w:val="00D3167A"/>
    <w:rsid w:val="00D317F6"/>
    <w:rsid w:val="00D318A8"/>
    <w:rsid w:val="00D31924"/>
    <w:rsid w:val="00D31EC6"/>
    <w:rsid w:val="00D321BD"/>
    <w:rsid w:val="00D32300"/>
    <w:rsid w:val="00D327FB"/>
    <w:rsid w:val="00D3280D"/>
    <w:rsid w:val="00D32C37"/>
    <w:rsid w:val="00D32C64"/>
    <w:rsid w:val="00D32D9F"/>
    <w:rsid w:val="00D33023"/>
    <w:rsid w:val="00D33095"/>
    <w:rsid w:val="00D331DC"/>
    <w:rsid w:val="00D334E2"/>
    <w:rsid w:val="00D33553"/>
    <w:rsid w:val="00D33C29"/>
    <w:rsid w:val="00D33C8E"/>
    <w:rsid w:val="00D342E4"/>
    <w:rsid w:val="00D34395"/>
    <w:rsid w:val="00D34465"/>
    <w:rsid w:val="00D348C4"/>
    <w:rsid w:val="00D349F4"/>
    <w:rsid w:val="00D34FF7"/>
    <w:rsid w:val="00D3579B"/>
    <w:rsid w:val="00D3586E"/>
    <w:rsid w:val="00D358B0"/>
    <w:rsid w:val="00D35AED"/>
    <w:rsid w:val="00D35AF8"/>
    <w:rsid w:val="00D36309"/>
    <w:rsid w:val="00D3651A"/>
    <w:rsid w:val="00D36753"/>
    <w:rsid w:val="00D36883"/>
    <w:rsid w:val="00D36884"/>
    <w:rsid w:val="00D374E6"/>
    <w:rsid w:val="00D37BBF"/>
    <w:rsid w:val="00D405B2"/>
    <w:rsid w:val="00D40B1B"/>
    <w:rsid w:val="00D40ED7"/>
    <w:rsid w:val="00D414E2"/>
    <w:rsid w:val="00D418F6"/>
    <w:rsid w:val="00D41963"/>
    <w:rsid w:val="00D41B91"/>
    <w:rsid w:val="00D41D09"/>
    <w:rsid w:val="00D42296"/>
    <w:rsid w:val="00D42B3F"/>
    <w:rsid w:val="00D42B90"/>
    <w:rsid w:val="00D42ECA"/>
    <w:rsid w:val="00D43311"/>
    <w:rsid w:val="00D43539"/>
    <w:rsid w:val="00D438E2"/>
    <w:rsid w:val="00D438EF"/>
    <w:rsid w:val="00D439C2"/>
    <w:rsid w:val="00D43AA6"/>
    <w:rsid w:val="00D43C48"/>
    <w:rsid w:val="00D43CE5"/>
    <w:rsid w:val="00D44025"/>
    <w:rsid w:val="00D44081"/>
    <w:rsid w:val="00D443AD"/>
    <w:rsid w:val="00D44EEB"/>
    <w:rsid w:val="00D45685"/>
    <w:rsid w:val="00D457EE"/>
    <w:rsid w:val="00D45A41"/>
    <w:rsid w:val="00D45D70"/>
    <w:rsid w:val="00D45DC5"/>
    <w:rsid w:val="00D461A3"/>
    <w:rsid w:val="00D4638F"/>
    <w:rsid w:val="00D46755"/>
    <w:rsid w:val="00D46C6A"/>
    <w:rsid w:val="00D46C7B"/>
    <w:rsid w:val="00D46F1D"/>
    <w:rsid w:val="00D4719F"/>
    <w:rsid w:val="00D47284"/>
    <w:rsid w:val="00D472E3"/>
    <w:rsid w:val="00D474F5"/>
    <w:rsid w:val="00D4778C"/>
    <w:rsid w:val="00D478B8"/>
    <w:rsid w:val="00D47D67"/>
    <w:rsid w:val="00D47DAA"/>
    <w:rsid w:val="00D47FCF"/>
    <w:rsid w:val="00D5007F"/>
    <w:rsid w:val="00D5009B"/>
    <w:rsid w:val="00D503F9"/>
    <w:rsid w:val="00D50440"/>
    <w:rsid w:val="00D5047C"/>
    <w:rsid w:val="00D5048D"/>
    <w:rsid w:val="00D5065D"/>
    <w:rsid w:val="00D50881"/>
    <w:rsid w:val="00D50A5A"/>
    <w:rsid w:val="00D50A5E"/>
    <w:rsid w:val="00D50ABC"/>
    <w:rsid w:val="00D50CF1"/>
    <w:rsid w:val="00D50E27"/>
    <w:rsid w:val="00D50EB6"/>
    <w:rsid w:val="00D510D5"/>
    <w:rsid w:val="00D51274"/>
    <w:rsid w:val="00D51440"/>
    <w:rsid w:val="00D5181D"/>
    <w:rsid w:val="00D519FF"/>
    <w:rsid w:val="00D51A45"/>
    <w:rsid w:val="00D528EF"/>
    <w:rsid w:val="00D52BA9"/>
    <w:rsid w:val="00D52BBE"/>
    <w:rsid w:val="00D52C7A"/>
    <w:rsid w:val="00D52ECF"/>
    <w:rsid w:val="00D53652"/>
    <w:rsid w:val="00D54031"/>
    <w:rsid w:val="00D54299"/>
    <w:rsid w:val="00D544EE"/>
    <w:rsid w:val="00D548D6"/>
    <w:rsid w:val="00D55500"/>
    <w:rsid w:val="00D5587D"/>
    <w:rsid w:val="00D56211"/>
    <w:rsid w:val="00D564CC"/>
    <w:rsid w:val="00D5696B"/>
    <w:rsid w:val="00D56D34"/>
    <w:rsid w:val="00D571CF"/>
    <w:rsid w:val="00D57D44"/>
    <w:rsid w:val="00D60418"/>
    <w:rsid w:val="00D605F0"/>
    <w:rsid w:val="00D606D1"/>
    <w:rsid w:val="00D6081B"/>
    <w:rsid w:val="00D60ACE"/>
    <w:rsid w:val="00D60DFD"/>
    <w:rsid w:val="00D60FCE"/>
    <w:rsid w:val="00D612FD"/>
    <w:rsid w:val="00D6144F"/>
    <w:rsid w:val="00D619CF"/>
    <w:rsid w:val="00D61DF9"/>
    <w:rsid w:val="00D61EB4"/>
    <w:rsid w:val="00D624F7"/>
    <w:rsid w:val="00D627AF"/>
    <w:rsid w:val="00D62B59"/>
    <w:rsid w:val="00D62F3E"/>
    <w:rsid w:val="00D6316D"/>
    <w:rsid w:val="00D63347"/>
    <w:rsid w:val="00D6348B"/>
    <w:rsid w:val="00D63765"/>
    <w:rsid w:val="00D63793"/>
    <w:rsid w:val="00D638C2"/>
    <w:rsid w:val="00D63BE7"/>
    <w:rsid w:val="00D63D4D"/>
    <w:rsid w:val="00D64E3D"/>
    <w:rsid w:val="00D64E9D"/>
    <w:rsid w:val="00D65483"/>
    <w:rsid w:val="00D6566E"/>
    <w:rsid w:val="00D657D4"/>
    <w:rsid w:val="00D6611D"/>
    <w:rsid w:val="00D661F9"/>
    <w:rsid w:val="00D66582"/>
    <w:rsid w:val="00D6690C"/>
    <w:rsid w:val="00D66EA3"/>
    <w:rsid w:val="00D66F00"/>
    <w:rsid w:val="00D6745F"/>
    <w:rsid w:val="00D67AC1"/>
    <w:rsid w:val="00D67B74"/>
    <w:rsid w:val="00D67E29"/>
    <w:rsid w:val="00D67ED3"/>
    <w:rsid w:val="00D700CF"/>
    <w:rsid w:val="00D70331"/>
    <w:rsid w:val="00D7033A"/>
    <w:rsid w:val="00D70949"/>
    <w:rsid w:val="00D70C36"/>
    <w:rsid w:val="00D714D6"/>
    <w:rsid w:val="00D715D9"/>
    <w:rsid w:val="00D71681"/>
    <w:rsid w:val="00D717B5"/>
    <w:rsid w:val="00D7196E"/>
    <w:rsid w:val="00D71A50"/>
    <w:rsid w:val="00D7223E"/>
    <w:rsid w:val="00D72D70"/>
    <w:rsid w:val="00D72ED9"/>
    <w:rsid w:val="00D72F1E"/>
    <w:rsid w:val="00D72FAD"/>
    <w:rsid w:val="00D7314D"/>
    <w:rsid w:val="00D736F5"/>
    <w:rsid w:val="00D73C41"/>
    <w:rsid w:val="00D73D26"/>
    <w:rsid w:val="00D73FBD"/>
    <w:rsid w:val="00D74205"/>
    <w:rsid w:val="00D745E5"/>
    <w:rsid w:val="00D747B8"/>
    <w:rsid w:val="00D747BF"/>
    <w:rsid w:val="00D74ACA"/>
    <w:rsid w:val="00D75281"/>
    <w:rsid w:val="00D75413"/>
    <w:rsid w:val="00D757D9"/>
    <w:rsid w:val="00D75B9E"/>
    <w:rsid w:val="00D75E5C"/>
    <w:rsid w:val="00D75F4E"/>
    <w:rsid w:val="00D760C0"/>
    <w:rsid w:val="00D761D3"/>
    <w:rsid w:val="00D7632F"/>
    <w:rsid w:val="00D763B4"/>
    <w:rsid w:val="00D76751"/>
    <w:rsid w:val="00D76A97"/>
    <w:rsid w:val="00D77083"/>
    <w:rsid w:val="00D77261"/>
    <w:rsid w:val="00D772A0"/>
    <w:rsid w:val="00D775B5"/>
    <w:rsid w:val="00D77717"/>
    <w:rsid w:val="00D7778F"/>
    <w:rsid w:val="00D779E8"/>
    <w:rsid w:val="00D77A4C"/>
    <w:rsid w:val="00D77B3B"/>
    <w:rsid w:val="00D77E80"/>
    <w:rsid w:val="00D80086"/>
    <w:rsid w:val="00D8014F"/>
    <w:rsid w:val="00D80226"/>
    <w:rsid w:val="00D80227"/>
    <w:rsid w:val="00D802DA"/>
    <w:rsid w:val="00D807A3"/>
    <w:rsid w:val="00D80FF7"/>
    <w:rsid w:val="00D8117F"/>
    <w:rsid w:val="00D81680"/>
    <w:rsid w:val="00D81E7C"/>
    <w:rsid w:val="00D82005"/>
    <w:rsid w:val="00D8260E"/>
    <w:rsid w:val="00D82977"/>
    <w:rsid w:val="00D82C6D"/>
    <w:rsid w:val="00D83687"/>
    <w:rsid w:val="00D83725"/>
    <w:rsid w:val="00D839B1"/>
    <w:rsid w:val="00D83AFA"/>
    <w:rsid w:val="00D83BB6"/>
    <w:rsid w:val="00D8416F"/>
    <w:rsid w:val="00D84274"/>
    <w:rsid w:val="00D844D1"/>
    <w:rsid w:val="00D844DA"/>
    <w:rsid w:val="00D84700"/>
    <w:rsid w:val="00D84824"/>
    <w:rsid w:val="00D84D7D"/>
    <w:rsid w:val="00D85081"/>
    <w:rsid w:val="00D85107"/>
    <w:rsid w:val="00D85196"/>
    <w:rsid w:val="00D8523B"/>
    <w:rsid w:val="00D85424"/>
    <w:rsid w:val="00D85846"/>
    <w:rsid w:val="00D8587D"/>
    <w:rsid w:val="00D85A35"/>
    <w:rsid w:val="00D85AA3"/>
    <w:rsid w:val="00D85CC2"/>
    <w:rsid w:val="00D85D7C"/>
    <w:rsid w:val="00D86029"/>
    <w:rsid w:val="00D8681B"/>
    <w:rsid w:val="00D87207"/>
    <w:rsid w:val="00D8737D"/>
    <w:rsid w:val="00D873EC"/>
    <w:rsid w:val="00D87650"/>
    <w:rsid w:val="00D878D8"/>
    <w:rsid w:val="00D87AAE"/>
    <w:rsid w:val="00D87B2A"/>
    <w:rsid w:val="00D87CB3"/>
    <w:rsid w:val="00D90019"/>
    <w:rsid w:val="00D900A4"/>
    <w:rsid w:val="00D90621"/>
    <w:rsid w:val="00D9088B"/>
    <w:rsid w:val="00D9118A"/>
    <w:rsid w:val="00D91D48"/>
    <w:rsid w:val="00D91FAC"/>
    <w:rsid w:val="00D920F4"/>
    <w:rsid w:val="00D93017"/>
    <w:rsid w:val="00D93C4D"/>
    <w:rsid w:val="00D93D1A"/>
    <w:rsid w:val="00D93EB0"/>
    <w:rsid w:val="00D93FAA"/>
    <w:rsid w:val="00D94404"/>
    <w:rsid w:val="00D94623"/>
    <w:rsid w:val="00D94686"/>
    <w:rsid w:val="00D946F3"/>
    <w:rsid w:val="00D94E90"/>
    <w:rsid w:val="00D950FF"/>
    <w:rsid w:val="00D95AA0"/>
    <w:rsid w:val="00D95F3E"/>
    <w:rsid w:val="00D96021"/>
    <w:rsid w:val="00D963A8"/>
    <w:rsid w:val="00D968C4"/>
    <w:rsid w:val="00D96901"/>
    <w:rsid w:val="00D96AB3"/>
    <w:rsid w:val="00D96B56"/>
    <w:rsid w:val="00D96E0B"/>
    <w:rsid w:val="00D96F26"/>
    <w:rsid w:val="00D97067"/>
    <w:rsid w:val="00D9708B"/>
    <w:rsid w:val="00D97207"/>
    <w:rsid w:val="00D9744E"/>
    <w:rsid w:val="00D97991"/>
    <w:rsid w:val="00D979E2"/>
    <w:rsid w:val="00D97D54"/>
    <w:rsid w:val="00DA00DB"/>
    <w:rsid w:val="00DA0144"/>
    <w:rsid w:val="00DA02B0"/>
    <w:rsid w:val="00DA04D6"/>
    <w:rsid w:val="00DA081E"/>
    <w:rsid w:val="00DA0CD7"/>
    <w:rsid w:val="00DA0D83"/>
    <w:rsid w:val="00DA0F0C"/>
    <w:rsid w:val="00DA1127"/>
    <w:rsid w:val="00DA1627"/>
    <w:rsid w:val="00DA1999"/>
    <w:rsid w:val="00DA1CE6"/>
    <w:rsid w:val="00DA1DB3"/>
    <w:rsid w:val="00DA2284"/>
    <w:rsid w:val="00DA230C"/>
    <w:rsid w:val="00DA2BBC"/>
    <w:rsid w:val="00DA328F"/>
    <w:rsid w:val="00DA34AF"/>
    <w:rsid w:val="00DA35FF"/>
    <w:rsid w:val="00DA4077"/>
    <w:rsid w:val="00DA46E5"/>
    <w:rsid w:val="00DA4728"/>
    <w:rsid w:val="00DA494A"/>
    <w:rsid w:val="00DA4B58"/>
    <w:rsid w:val="00DA4CCC"/>
    <w:rsid w:val="00DA51DD"/>
    <w:rsid w:val="00DA5211"/>
    <w:rsid w:val="00DA52FC"/>
    <w:rsid w:val="00DA5400"/>
    <w:rsid w:val="00DA5811"/>
    <w:rsid w:val="00DA5AD7"/>
    <w:rsid w:val="00DA5E00"/>
    <w:rsid w:val="00DA60C1"/>
    <w:rsid w:val="00DA61E1"/>
    <w:rsid w:val="00DA6410"/>
    <w:rsid w:val="00DA6860"/>
    <w:rsid w:val="00DA6DD1"/>
    <w:rsid w:val="00DA6F81"/>
    <w:rsid w:val="00DA7BA9"/>
    <w:rsid w:val="00DB0068"/>
    <w:rsid w:val="00DB06E3"/>
    <w:rsid w:val="00DB0899"/>
    <w:rsid w:val="00DB096A"/>
    <w:rsid w:val="00DB0B8E"/>
    <w:rsid w:val="00DB0BA5"/>
    <w:rsid w:val="00DB1507"/>
    <w:rsid w:val="00DB1D34"/>
    <w:rsid w:val="00DB1D5C"/>
    <w:rsid w:val="00DB1EAE"/>
    <w:rsid w:val="00DB2524"/>
    <w:rsid w:val="00DB28EF"/>
    <w:rsid w:val="00DB2AAB"/>
    <w:rsid w:val="00DB32E0"/>
    <w:rsid w:val="00DB36A7"/>
    <w:rsid w:val="00DB37A8"/>
    <w:rsid w:val="00DB3950"/>
    <w:rsid w:val="00DB3B81"/>
    <w:rsid w:val="00DB3C15"/>
    <w:rsid w:val="00DB3C4E"/>
    <w:rsid w:val="00DB3DA2"/>
    <w:rsid w:val="00DB414B"/>
    <w:rsid w:val="00DB45B9"/>
    <w:rsid w:val="00DB4770"/>
    <w:rsid w:val="00DB4968"/>
    <w:rsid w:val="00DB4D41"/>
    <w:rsid w:val="00DB4D69"/>
    <w:rsid w:val="00DB4D93"/>
    <w:rsid w:val="00DB502A"/>
    <w:rsid w:val="00DB558F"/>
    <w:rsid w:val="00DB5C7F"/>
    <w:rsid w:val="00DB5FCB"/>
    <w:rsid w:val="00DB601C"/>
    <w:rsid w:val="00DB6EF9"/>
    <w:rsid w:val="00DB742D"/>
    <w:rsid w:val="00DB7604"/>
    <w:rsid w:val="00DB7609"/>
    <w:rsid w:val="00DB76F2"/>
    <w:rsid w:val="00DB77C2"/>
    <w:rsid w:val="00DB7959"/>
    <w:rsid w:val="00DB7D29"/>
    <w:rsid w:val="00DC016F"/>
    <w:rsid w:val="00DC024E"/>
    <w:rsid w:val="00DC02FC"/>
    <w:rsid w:val="00DC0323"/>
    <w:rsid w:val="00DC04EB"/>
    <w:rsid w:val="00DC0AD3"/>
    <w:rsid w:val="00DC0F51"/>
    <w:rsid w:val="00DC0FC4"/>
    <w:rsid w:val="00DC1956"/>
    <w:rsid w:val="00DC19AE"/>
    <w:rsid w:val="00DC235E"/>
    <w:rsid w:val="00DC254D"/>
    <w:rsid w:val="00DC2800"/>
    <w:rsid w:val="00DC2A0B"/>
    <w:rsid w:val="00DC2E73"/>
    <w:rsid w:val="00DC31D7"/>
    <w:rsid w:val="00DC3506"/>
    <w:rsid w:val="00DC3654"/>
    <w:rsid w:val="00DC3B42"/>
    <w:rsid w:val="00DC4093"/>
    <w:rsid w:val="00DC427A"/>
    <w:rsid w:val="00DC443A"/>
    <w:rsid w:val="00DC4880"/>
    <w:rsid w:val="00DC48D3"/>
    <w:rsid w:val="00DC4CC5"/>
    <w:rsid w:val="00DC4D88"/>
    <w:rsid w:val="00DC5ADA"/>
    <w:rsid w:val="00DC5C2B"/>
    <w:rsid w:val="00DC5F06"/>
    <w:rsid w:val="00DC5F53"/>
    <w:rsid w:val="00DC6417"/>
    <w:rsid w:val="00DC6470"/>
    <w:rsid w:val="00DC6496"/>
    <w:rsid w:val="00DC65C1"/>
    <w:rsid w:val="00DC66A8"/>
    <w:rsid w:val="00DC6820"/>
    <w:rsid w:val="00DC6877"/>
    <w:rsid w:val="00DC6BA1"/>
    <w:rsid w:val="00DC6BC7"/>
    <w:rsid w:val="00DC6D49"/>
    <w:rsid w:val="00DC71CF"/>
    <w:rsid w:val="00DC7270"/>
    <w:rsid w:val="00DC7336"/>
    <w:rsid w:val="00DC777A"/>
    <w:rsid w:val="00DC7993"/>
    <w:rsid w:val="00DC7996"/>
    <w:rsid w:val="00DC7DDF"/>
    <w:rsid w:val="00DD0050"/>
    <w:rsid w:val="00DD01B7"/>
    <w:rsid w:val="00DD029D"/>
    <w:rsid w:val="00DD06CB"/>
    <w:rsid w:val="00DD090B"/>
    <w:rsid w:val="00DD0C90"/>
    <w:rsid w:val="00DD1509"/>
    <w:rsid w:val="00DD1601"/>
    <w:rsid w:val="00DD168B"/>
    <w:rsid w:val="00DD1DDC"/>
    <w:rsid w:val="00DD2394"/>
    <w:rsid w:val="00DD269C"/>
    <w:rsid w:val="00DD26C1"/>
    <w:rsid w:val="00DD291C"/>
    <w:rsid w:val="00DD2C84"/>
    <w:rsid w:val="00DD3734"/>
    <w:rsid w:val="00DD3B39"/>
    <w:rsid w:val="00DD3B5A"/>
    <w:rsid w:val="00DD3D7B"/>
    <w:rsid w:val="00DD459D"/>
    <w:rsid w:val="00DD4AE8"/>
    <w:rsid w:val="00DD4E67"/>
    <w:rsid w:val="00DD528E"/>
    <w:rsid w:val="00DD52EE"/>
    <w:rsid w:val="00DD5321"/>
    <w:rsid w:val="00DD5723"/>
    <w:rsid w:val="00DD5748"/>
    <w:rsid w:val="00DD5C26"/>
    <w:rsid w:val="00DD5CD0"/>
    <w:rsid w:val="00DD5F79"/>
    <w:rsid w:val="00DD5FCB"/>
    <w:rsid w:val="00DD6033"/>
    <w:rsid w:val="00DD69DB"/>
    <w:rsid w:val="00DD6DFF"/>
    <w:rsid w:val="00DD6EEA"/>
    <w:rsid w:val="00DD745A"/>
    <w:rsid w:val="00DD7568"/>
    <w:rsid w:val="00DD7F77"/>
    <w:rsid w:val="00DE0A33"/>
    <w:rsid w:val="00DE0FB0"/>
    <w:rsid w:val="00DE1238"/>
    <w:rsid w:val="00DE14FC"/>
    <w:rsid w:val="00DE1AFF"/>
    <w:rsid w:val="00DE1FF3"/>
    <w:rsid w:val="00DE2A61"/>
    <w:rsid w:val="00DE2A69"/>
    <w:rsid w:val="00DE2D74"/>
    <w:rsid w:val="00DE3189"/>
    <w:rsid w:val="00DE34EA"/>
    <w:rsid w:val="00DE35BD"/>
    <w:rsid w:val="00DE3973"/>
    <w:rsid w:val="00DE3A57"/>
    <w:rsid w:val="00DE3AB5"/>
    <w:rsid w:val="00DE3D2D"/>
    <w:rsid w:val="00DE404A"/>
    <w:rsid w:val="00DE4316"/>
    <w:rsid w:val="00DE490C"/>
    <w:rsid w:val="00DE49A0"/>
    <w:rsid w:val="00DE4AD9"/>
    <w:rsid w:val="00DE4EC1"/>
    <w:rsid w:val="00DE53C2"/>
    <w:rsid w:val="00DE594E"/>
    <w:rsid w:val="00DE624E"/>
    <w:rsid w:val="00DE63CF"/>
    <w:rsid w:val="00DE694D"/>
    <w:rsid w:val="00DE6A01"/>
    <w:rsid w:val="00DE6A19"/>
    <w:rsid w:val="00DE6A5E"/>
    <w:rsid w:val="00DE6C9B"/>
    <w:rsid w:val="00DE6F22"/>
    <w:rsid w:val="00DE6F47"/>
    <w:rsid w:val="00DE7351"/>
    <w:rsid w:val="00DE75E3"/>
    <w:rsid w:val="00DE785A"/>
    <w:rsid w:val="00DE7B4E"/>
    <w:rsid w:val="00DE7D13"/>
    <w:rsid w:val="00DE7E99"/>
    <w:rsid w:val="00DF0453"/>
    <w:rsid w:val="00DF04A2"/>
    <w:rsid w:val="00DF04C5"/>
    <w:rsid w:val="00DF0668"/>
    <w:rsid w:val="00DF0A8B"/>
    <w:rsid w:val="00DF1353"/>
    <w:rsid w:val="00DF154A"/>
    <w:rsid w:val="00DF2000"/>
    <w:rsid w:val="00DF2097"/>
    <w:rsid w:val="00DF2694"/>
    <w:rsid w:val="00DF2758"/>
    <w:rsid w:val="00DF2769"/>
    <w:rsid w:val="00DF3A48"/>
    <w:rsid w:val="00DF4107"/>
    <w:rsid w:val="00DF4227"/>
    <w:rsid w:val="00DF452B"/>
    <w:rsid w:val="00DF46AF"/>
    <w:rsid w:val="00DF4D82"/>
    <w:rsid w:val="00DF4EAC"/>
    <w:rsid w:val="00DF51B0"/>
    <w:rsid w:val="00DF54FB"/>
    <w:rsid w:val="00DF56D5"/>
    <w:rsid w:val="00DF5F2F"/>
    <w:rsid w:val="00DF6456"/>
    <w:rsid w:val="00DF6F9E"/>
    <w:rsid w:val="00DF71BA"/>
    <w:rsid w:val="00DF72BB"/>
    <w:rsid w:val="00DF734A"/>
    <w:rsid w:val="00DF7480"/>
    <w:rsid w:val="00DF7742"/>
    <w:rsid w:val="00E00686"/>
    <w:rsid w:val="00E006B9"/>
    <w:rsid w:val="00E007A3"/>
    <w:rsid w:val="00E00E5B"/>
    <w:rsid w:val="00E023D7"/>
    <w:rsid w:val="00E02411"/>
    <w:rsid w:val="00E02A3E"/>
    <w:rsid w:val="00E02D0D"/>
    <w:rsid w:val="00E02EB9"/>
    <w:rsid w:val="00E02F9A"/>
    <w:rsid w:val="00E03026"/>
    <w:rsid w:val="00E0334F"/>
    <w:rsid w:val="00E03722"/>
    <w:rsid w:val="00E03AD5"/>
    <w:rsid w:val="00E040AD"/>
    <w:rsid w:val="00E043F1"/>
    <w:rsid w:val="00E04826"/>
    <w:rsid w:val="00E049B3"/>
    <w:rsid w:val="00E049ED"/>
    <w:rsid w:val="00E04E90"/>
    <w:rsid w:val="00E04F1B"/>
    <w:rsid w:val="00E0575D"/>
    <w:rsid w:val="00E05A7D"/>
    <w:rsid w:val="00E06007"/>
    <w:rsid w:val="00E06DC9"/>
    <w:rsid w:val="00E06E74"/>
    <w:rsid w:val="00E07221"/>
    <w:rsid w:val="00E072BF"/>
    <w:rsid w:val="00E07E68"/>
    <w:rsid w:val="00E10528"/>
    <w:rsid w:val="00E1054E"/>
    <w:rsid w:val="00E10967"/>
    <w:rsid w:val="00E10AB4"/>
    <w:rsid w:val="00E10C40"/>
    <w:rsid w:val="00E10CEF"/>
    <w:rsid w:val="00E10EF1"/>
    <w:rsid w:val="00E111A3"/>
    <w:rsid w:val="00E1153B"/>
    <w:rsid w:val="00E11556"/>
    <w:rsid w:val="00E11829"/>
    <w:rsid w:val="00E12489"/>
    <w:rsid w:val="00E1251D"/>
    <w:rsid w:val="00E12677"/>
    <w:rsid w:val="00E12D49"/>
    <w:rsid w:val="00E12F7D"/>
    <w:rsid w:val="00E130B4"/>
    <w:rsid w:val="00E13465"/>
    <w:rsid w:val="00E135B7"/>
    <w:rsid w:val="00E136F6"/>
    <w:rsid w:val="00E1382C"/>
    <w:rsid w:val="00E1398B"/>
    <w:rsid w:val="00E13B3E"/>
    <w:rsid w:val="00E13C47"/>
    <w:rsid w:val="00E13C53"/>
    <w:rsid w:val="00E13DB6"/>
    <w:rsid w:val="00E148E7"/>
    <w:rsid w:val="00E149BE"/>
    <w:rsid w:val="00E149D4"/>
    <w:rsid w:val="00E14C74"/>
    <w:rsid w:val="00E14DAF"/>
    <w:rsid w:val="00E14DD8"/>
    <w:rsid w:val="00E152A3"/>
    <w:rsid w:val="00E1551B"/>
    <w:rsid w:val="00E165AA"/>
    <w:rsid w:val="00E16663"/>
    <w:rsid w:val="00E16942"/>
    <w:rsid w:val="00E16EBC"/>
    <w:rsid w:val="00E16F87"/>
    <w:rsid w:val="00E16FAA"/>
    <w:rsid w:val="00E170C5"/>
    <w:rsid w:val="00E1723B"/>
    <w:rsid w:val="00E17536"/>
    <w:rsid w:val="00E1779D"/>
    <w:rsid w:val="00E17C32"/>
    <w:rsid w:val="00E17F47"/>
    <w:rsid w:val="00E201A6"/>
    <w:rsid w:val="00E201C1"/>
    <w:rsid w:val="00E20491"/>
    <w:rsid w:val="00E20595"/>
    <w:rsid w:val="00E20648"/>
    <w:rsid w:val="00E20FF6"/>
    <w:rsid w:val="00E2121E"/>
    <w:rsid w:val="00E21517"/>
    <w:rsid w:val="00E2167E"/>
    <w:rsid w:val="00E21B21"/>
    <w:rsid w:val="00E21D97"/>
    <w:rsid w:val="00E220E2"/>
    <w:rsid w:val="00E2221E"/>
    <w:rsid w:val="00E22742"/>
    <w:rsid w:val="00E22964"/>
    <w:rsid w:val="00E22B47"/>
    <w:rsid w:val="00E22DAD"/>
    <w:rsid w:val="00E22EBC"/>
    <w:rsid w:val="00E22EF2"/>
    <w:rsid w:val="00E22FE9"/>
    <w:rsid w:val="00E23038"/>
    <w:rsid w:val="00E23445"/>
    <w:rsid w:val="00E2395A"/>
    <w:rsid w:val="00E239AD"/>
    <w:rsid w:val="00E23C4B"/>
    <w:rsid w:val="00E242AB"/>
    <w:rsid w:val="00E24805"/>
    <w:rsid w:val="00E24A53"/>
    <w:rsid w:val="00E24A97"/>
    <w:rsid w:val="00E24AFA"/>
    <w:rsid w:val="00E24B24"/>
    <w:rsid w:val="00E24D0A"/>
    <w:rsid w:val="00E24E65"/>
    <w:rsid w:val="00E24F1A"/>
    <w:rsid w:val="00E24FEF"/>
    <w:rsid w:val="00E25204"/>
    <w:rsid w:val="00E25352"/>
    <w:rsid w:val="00E25592"/>
    <w:rsid w:val="00E25E1E"/>
    <w:rsid w:val="00E25EBA"/>
    <w:rsid w:val="00E25EFF"/>
    <w:rsid w:val="00E25F68"/>
    <w:rsid w:val="00E263EC"/>
    <w:rsid w:val="00E26710"/>
    <w:rsid w:val="00E26869"/>
    <w:rsid w:val="00E26CD4"/>
    <w:rsid w:val="00E26EAA"/>
    <w:rsid w:val="00E27101"/>
    <w:rsid w:val="00E272CA"/>
    <w:rsid w:val="00E276AF"/>
    <w:rsid w:val="00E27816"/>
    <w:rsid w:val="00E278D2"/>
    <w:rsid w:val="00E2792C"/>
    <w:rsid w:val="00E27C25"/>
    <w:rsid w:val="00E27D24"/>
    <w:rsid w:val="00E27D82"/>
    <w:rsid w:val="00E30049"/>
    <w:rsid w:val="00E3009B"/>
    <w:rsid w:val="00E30138"/>
    <w:rsid w:val="00E3022C"/>
    <w:rsid w:val="00E3047C"/>
    <w:rsid w:val="00E3048D"/>
    <w:rsid w:val="00E305E7"/>
    <w:rsid w:val="00E30775"/>
    <w:rsid w:val="00E30811"/>
    <w:rsid w:val="00E30EE1"/>
    <w:rsid w:val="00E30F0D"/>
    <w:rsid w:val="00E31234"/>
    <w:rsid w:val="00E31A0D"/>
    <w:rsid w:val="00E31CA4"/>
    <w:rsid w:val="00E32363"/>
    <w:rsid w:val="00E3236B"/>
    <w:rsid w:val="00E32488"/>
    <w:rsid w:val="00E325EC"/>
    <w:rsid w:val="00E32623"/>
    <w:rsid w:val="00E32629"/>
    <w:rsid w:val="00E328B5"/>
    <w:rsid w:val="00E3321D"/>
    <w:rsid w:val="00E3336F"/>
    <w:rsid w:val="00E333B3"/>
    <w:rsid w:val="00E334CB"/>
    <w:rsid w:val="00E33534"/>
    <w:rsid w:val="00E3384E"/>
    <w:rsid w:val="00E33A9C"/>
    <w:rsid w:val="00E344EC"/>
    <w:rsid w:val="00E34DFC"/>
    <w:rsid w:val="00E34EB7"/>
    <w:rsid w:val="00E35099"/>
    <w:rsid w:val="00E35519"/>
    <w:rsid w:val="00E3553B"/>
    <w:rsid w:val="00E3563E"/>
    <w:rsid w:val="00E35691"/>
    <w:rsid w:val="00E356A7"/>
    <w:rsid w:val="00E356FF"/>
    <w:rsid w:val="00E35813"/>
    <w:rsid w:val="00E35BAF"/>
    <w:rsid w:val="00E35C22"/>
    <w:rsid w:val="00E35C6E"/>
    <w:rsid w:val="00E36352"/>
    <w:rsid w:val="00E3637F"/>
    <w:rsid w:val="00E364B6"/>
    <w:rsid w:val="00E36B99"/>
    <w:rsid w:val="00E36C5D"/>
    <w:rsid w:val="00E36E9F"/>
    <w:rsid w:val="00E37005"/>
    <w:rsid w:val="00E372A3"/>
    <w:rsid w:val="00E37380"/>
    <w:rsid w:val="00E375F3"/>
    <w:rsid w:val="00E37BD5"/>
    <w:rsid w:val="00E40085"/>
    <w:rsid w:val="00E4018B"/>
    <w:rsid w:val="00E4046F"/>
    <w:rsid w:val="00E40C0E"/>
    <w:rsid w:val="00E40CCC"/>
    <w:rsid w:val="00E41100"/>
    <w:rsid w:val="00E41198"/>
    <w:rsid w:val="00E41572"/>
    <w:rsid w:val="00E4164C"/>
    <w:rsid w:val="00E4164F"/>
    <w:rsid w:val="00E418E5"/>
    <w:rsid w:val="00E41AAE"/>
    <w:rsid w:val="00E41C01"/>
    <w:rsid w:val="00E41D3E"/>
    <w:rsid w:val="00E41D60"/>
    <w:rsid w:val="00E420C4"/>
    <w:rsid w:val="00E42737"/>
    <w:rsid w:val="00E42E43"/>
    <w:rsid w:val="00E42FF4"/>
    <w:rsid w:val="00E4317D"/>
    <w:rsid w:val="00E432B3"/>
    <w:rsid w:val="00E438AF"/>
    <w:rsid w:val="00E4429B"/>
    <w:rsid w:val="00E44786"/>
    <w:rsid w:val="00E44AE4"/>
    <w:rsid w:val="00E44BBB"/>
    <w:rsid w:val="00E4515B"/>
    <w:rsid w:val="00E45965"/>
    <w:rsid w:val="00E45F15"/>
    <w:rsid w:val="00E45FB7"/>
    <w:rsid w:val="00E460DE"/>
    <w:rsid w:val="00E46146"/>
    <w:rsid w:val="00E46181"/>
    <w:rsid w:val="00E461C3"/>
    <w:rsid w:val="00E464EA"/>
    <w:rsid w:val="00E4651E"/>
    <w:rsid w:val="00E471F3"/>
    <w:rsid w:val="00E4734B"/>
    <w:rsid w:val="00E47359"/>
    <w:rsid w:val="00E4765C"/>
    <w:rsid w:val="00E5015C"/>
    <w:rsid w:val="00E50192"/>
    <w:rsid w:val="00E50782"/>
    <w:rsid w:val="00E50959"/>
    <w:rsid w:val="00E50A1D"/>
    <w:rsid w:val="00E5126D"/>
    <w:rsid w:val="00E51312"/>
    <w:rsid w:val="00E513A0"/>
    <w:rsid w:val="00E515A3"/>
    <w:rsid w:val="00E51BDE"/>
    <w:rsid w:val="00E521CD"/>
    <w:rsid w:val="00E5242F"/>
    <w:rsid w:val="00E52668"/>
    <w:rsid w:val="00E52D66"/>
    <w:rsid w:val="00E53340"/>
    <w:rsid w:val="00E533B5"/>
    <w:rsid w:val="00E535EA"/>
    <w:rsid w:val="00E53AB2"/>
    <w:rsid w:val="00E53E25"/>
    <w:rsid w:val="00E54048"/>
    <w:rsid w:val="00E541F6"/>
    <w:rsid w:val="00E542C3"/>
    <w:rsid w:val="00E54341"/>
    <w:rsid w:val="00E5461A"/>
    <w:rsid w:val="00E546ED"/>
    <w:rsid w:val="00E54924"/>
    <w:rsid w:val="00E54E53"/>
    <w:rsid w:val="00E5504E"/>
    <w:rsid w:val="00E55383"/>
    <w:rsid w:val="00E5542F"/>
    <w:rsid w:val="00E554C4"/>
    <w:rsid w:val="00E555B9"/>
    <w:rsid w:val="00E556C6"/>
    <w:rsid w:val="00E55851"/>
    <w:rsid w:val="00E55C19"/>
    <w:rsid w:val="00E5616A"/>
    <w:rsid w:val="00E5640D"/>
    <w:rsid w:val="00E56D16"/>
    <w:rsid w:val="00E56E70"/>
    <w:rsid w:val="00E571A6"/>
    <w:rsid w:val="00E5756E"/>
    <w:rsid w:val="00E5768E"/>
    <w:rsid w:val="00E57715"/>
    <w:rsid w:val="00E57800"/>
    <w:rsid w:val="00E5794F"/>
    <w:rsid w:val="00E57FD8"/>
    <w:rsid w:val="00E604F5"/>
    <w:rsid w:val="00E607F1"/>
    <w:rsid w:val="00E60E2E"/>
    <w:rsid w:val="00E61148"/>
    <w:rsid w:val="00E611C9"/>
    <w:rsid w:val="00E6144B"/>
    <w:rsid w:val="00E61571"/>
    <w:rsid w:val="00E61BC3"/>
    <w:rsid w:val="00E62225"/>
    <w:rsid w:val="00E6238F"/>
    <w:rsid w:val="00E626A7"/>
    <w:rsid w:val="00E6286D"/>
    <w:rsid w:val="00E62915"/>
    <w:rsid w:val="00E62962"/>
    <w:rsid w:val="00E62AD0"/>
    <w:rsid w:val="00E62C63"/>
    <w:rsid w:val="00E62E0C"/>
    <w:rsid w:val="00E62FC6"/>
    <w:rsid w:val="00E630DA"/>
    <w:rsid w:val="00E63459"/>
    <w:rsid w:val="00E636F1"/>
    <w:rsid w:val="00E63ACA"/>
    <w:rsid w:val="00E63DC1"/>
    <w:rsid w:val="00E64641"/>
    <w:rsid w:val="00E6484A"/>
    <w:rsid w:val="00E64A8E"/>
    <w:rsid w:val="00E64D73"/>
    <w:rsid w:val="00E64EA4"/>
    <w:rsid w:val="00E6530B"/>
    <w:rsid w:val="00E6538E"/>
    <w:rsid w:val="00E65863"/>
    <w:rsid w:val="00E659AC"/>
    <w:rsid w:val="00E65AE8"/>
    <w:rsid w:val="00E65B2D"/>
    <w:rsid w:val="00E65EBC"/>
    <w:rsid w:val="00E663B0"/>
    <w:rsid w:val="00E6691F"/>
    <w:rsid w:val="00E66CBE"/>
    <w:rsid w:val="00E67267"/>
    <w:rsid w:val="00E672E7"/>
    <w:rsid w:val="00E675A1"/>
    <w:rsid w:val="00E6770C"/>
    <w:rsid w:val="00E67714"/>
    <w:rsid w:val="00E677ED"/>
    <w:rsid w:val="00E67FBB"/>
    <w:rsid w:val="00E700DD"/>
    <w:rsid w:val="00E707BC"/>
    <w:rsid w:val="00E70CE4"/>
    <w:rsid w:val="00E70DBC"/>
    <w:rsid w:val="00E70E1B"/>
    <w:rsid w:val="00E7102E"/>
    <w:rsid w:val="00E713AD"/>
    <w:rsid w:val="00E72309"/>
    <w:rsid w:val="00E72EA6"/>
    <w:rsid w:val="00E730F3"/>
    <w:rsid w:val="00E738F9"/>
    <w:rsid w:val="00E73ACA"/>
    <w:rsid w:val="00E73B9E"/>
    <w:rsid w:val="00E73BD8"/>
    <w:rsid w:val="00E73E84"/>
    <w:rsid w:val="00E73EAB"/>
    <w:rsid w:val="00E73F8D"/>
    <w:rsid w:val="00E740E9"/>
    <w:rsid w:val="00E74286"/>
    <w:rsid w:val="00E74542"/>
    <w:rsid w:val="00E7455D"/>
    <w:rsid w:val="00E74823"/>
    <w:rsid w:val="00E748A7"/>
    <w:rsid w:val="00E74AB2"/>
    <w:rsid w:val="00E74BBF"/>
    <w:rsid w:val="00E74E9E"/>
    <w:rsid w:val="00E74FB9"/>
    <w:rsid w:val="00E7511B"/>
    <w:rsid w:val="00E7557A"/>
    <w:rsid w:val="00E7581B"/>
    <w:rsid w:val="00E75C1F"/>
    <w:rsid w:val="00E75E89"/>
    <w:rsid w:val="00E7606C"/>
    <w:rsid w:val="00E76355"/>
    <w:rsid w:val="00E764C9"/>
    <w:rsid w:val="00E765E6"/>
    <w:rsid w:val="00E76A58"/>
    <w:rsid w:val="00E76AE7"/>
    <w:rsid w:val="00E76D73"/>
    <w:rsid w:val="00E77650"/>
    <w:rsid w:val="00E77682"/>
    <w:rsid w:val="00E77847"/>
    <w:rsid w:val="00E77B39"/>
    <w:rsid w:val="00E77BA7"/>
    <w:rsid w:val="00E77D38"/>
    <w:rsid w:val="00E77DBB"/>
    <w:rsid w:val="00E80012"/>
    <w:rsid w:val="00E80016"/>
    <w:rsid w:val="00E8015B"/>
    <w:rsid w:val="00E8043B"/>
    <w:rsid w:val="00E804F9"/>
    <w:rsid w:val="00E8063D"/>
    <w:rsid w:val="00E80BDA"/>
    <w:rsid w:val="00E80DC4"/>
    <w:rsid w:val="00E81200"/>
    <w:rsid w:val="00E81AC2"/>
    <w:rsid w:val="00E81E95"/>
    <w:rsid w:val="00E81FE6"/>
    <w:rsid w:val="00E8214B"/>
    <w:rsid w:val="00E82451"/>
    <w:rsid w:val="00E82799"/>
    <w:rsid w:val="00E827C6"/>
    <w:rsid w:val="00E827CC"/>
    <w:rsid w:val="00E82B09"/>
    <w:rsid w:val="00E82F16"/>
    <w:rsid w:val="00E82FA3"/>
    <w:rsid w:val="00E8365A"/>
    <w:rsid w:val="00E8393D"/>
    <w:rsid w:val="00E83CA5"/>
    <w:rsid w:val="00E83E03"/>
    <w:rsid w:val="00E83E9E"/>
    <w:rsid w:val="00E83F66"/>
    <w:rsid w:val="00E845E4"/>
    <w:rsid w:val="00E84708"/>
    <w:rsid w:val="00E8475E"/>
    <w:rsid w:val="00E84BB0"/>
    <w:rsid w:val="00E84EC5"/>
    <w:rsid w:val="00E84EED"/>
    <w:rsid w:val="00E85026"/>
    <w:rsid w:val="00E85263"/>
    <w:rsid w:val="00E85281"/>
    <w:rsid w:val="00E857AE"/>
    <w:rsid w:val="00E85A29"/>
    <w:rsid w:val="00E85D7D"/>
    <w:rsid w:val="00E85D82"/>
    <w:rsid w:val="00E85EAD"/>
    <w:rsid w:val="00E8608F"/>
    <w:rsid w:val="00E86107"/>
    <w:rsid w:val="00E862DC"/>
    <w:rsid w:val="00E8652D"/>
    <w:rsid w:val="00E86640"/>
    <w:rsid w:val="00E86660"/>
    <w:rsid w:val="00E86749"/>
    <w:rsid w:val="00E8725F"/>
    <w:rsid w:val="00E872F9"/>
    <w:rsid w:val="00E87AD5"/>
    <w:rsid w:val="00E9032D"/>
    <w:rsid w:val="00E903FC"/>
    <w:rsid w:val="00E9099B"/>
    <w:rsid w:val="00E90AEC"/>
    <w:rsid w:val="00E90E52"/>
    <w:rsid w:val="00E90F0E"/>
    <w:rsid w:val="00E90F7E"/>
    <w:rsid w:val="00E9155E"/>
    <w:rsid w:val="00E91787"/>
    <w:rsid w:val="00E917F2"/>
    <w:rsid w:val="00E925BB"/>
    <w:rsid w:val="00E92892"/>
    <w:rsid w:val="00E92E5D"/>
    <w:rsid w:val="00E93D13"/>
    <w:rsid w:val="00E941E5"/>
    <w:rsid w:val="00E945F3"/>
    <w:rsid w:val="00E94D67"/>
    <w:rsid w:val="00E94DE7"/>
    <w:rsid w:val="00E94DFE"/>
    <w:rsid w:val="00E94E02"/>
    <w:rsid w:val="00E951DA"/>
    <w:rsid w:val="00E95366"/>
    <w:rsid w:val="00E9580F"/>
    <w:rsid w:val="00E95B69"/>
    <w:rsid w:val="00E95BE0"/>
    <w:rsid w:val="00E95F70"/>
    <w:rsid w:val="00E960FE"/>
    <w:rsid w:val="00E965BC"/>
    <w:rsid w:val="00E96B5B"/>
    <w:rsid w:val="00E96E31"/>
    <w:rsid w:val="00E96F85"/>
    <w:rsid w:val="00E97059"/>
    <w:rsid w:val="00E970F5"/>
    <w:rsid w:val="00EA0045"/>
    <w:rsid w:val="00EA00EB"/>
    <w:rsid w:val="00EA0400"/>
    <w:rsid w:val="00EA0458"/>
    <w:rsid w:val="00EA0542"/>
    <w:rsid w:val="00EA05A9"/>
    <w:rsid w:val="00EA05F8"/>
    <w:rsid w:val="00EA0636"/>
    <w:rsid w:val="00EA09CC"/>
    <w:rsid w:val="00EA0D1A"/>
    <w:rsid w:val="00EA10DF"/>
    <w:rsid w:val="00EA1665"/>
    <w:rsid w:val="00EA18DA"/>
    <w:rsid w:val="00EA278D"/>
    <w:rsid w:val="00EA2831"/>
    <w:rsid w:val="00EA2A98"/>
    <w:rsid w:val="00EA2B3A"/>
    <w:rsid w:val="00EA3060"/>
    <w:rsid w:val="00EA3173"/>
    <w:rsid w:val="00EA3276"/>
    <w:rsid w:val="00EA32AF"/>
    <w:rsid w:val="00EA34FE"/>
    <w:rsid w:val="00EA3514"/>
    <w:rsid w:val="00EA4051"/>
    <w:rsid w:val="00EA462B"/>
    <w:rsid w:val="00EA46A3"/>
    <w:rsid w:val="00EA4D96"/>
    <w:rsid w:val="00EA4DEB"/>
    <w:rsid w:val="00EA5357"/>
    <w:rsid w:val="00EA5369"/>
    <w:rsid w:val="00EA5672"/>
    <w:rsid w:val="00EA571A"/>
    <w:rsid w:val="00EA5953"/>
    <w:rsid w:val="00EA5C0F"/>
    <w:rsid w:val="00EA5FC1"/>
    <w:rsid w:val="00EA61E7"/>
    <w:rsid w:val="00EA6380"/>
    <w:rsid w:val="00EA63CB"/>
    <w:rsid w:val="00EA68CC"/>
    <w:rsid w:val="00EA6908"/>
    <w:rsid w:val="00EA695A"/>
    <w:rsid w:val="00EA6C0E"/>
    <w:rsid w:val="00EA6E41"/>
    <w:rsid w:val="00EA76D2"/>
    <w:rsid w:val="00EA77A6"/>
    <w:rsid w:val="00EA7CE6"/>
    <w:rsid w:val="00EB0036"/>
    <w:rsid w:val="00EB035E"/>
    <w:rsid w:val="00EB13F7"/>
    <w:rsid w:val="00EB14B5"/>
    <w:rsid w:val="00EB14BA"/>
    <w:rsid w:val="00EB15F1"/>
    <w:rsid w:val="00EB194F"/>
    <w:rsid w:val="00EB19BE"/>
    <w:rsid w:val="00EB1C87"/>
    <w:rsid w:val="00EB1D46"/>
    <w:rsid w:val="00EB228B"/>
    <w:rsid w:val="00EB22E7"/>
    <w:rsid w:val="00EB22FF"/>
    <w:rsid w:val="00EB2591"/>
    <w:rsid w:val="00EB2B04"/>
    <w:rsid w:val="00EB35D4"/>
    <w:rsid w:val="00EB3675"/>
    <w:rsid w:val="00EB3853"/>
    <w:rsid w:val="00EB393C"/>
    <w:rsid w:val="00EB3CFB"/>
    <w:rsid w:val="00EB491E"/>
    <w:rsid w:val="00EB49F2"/>
    <w:rsid w:val="00EB4A66"/>
    <w:rsid w:val="00EB4ABD"/>
    <w:rsid w:val="00EB4AC4"/>
    <w:rsid w:val="00EB4DEF"/>
    <w:rsid w:val="00EB54BA"/>
    <w:rsid w:val="00EB581D"/>
    <w:rsid w:val="00EB5A36"/>
    <w:rsid w:val="00EB625C"/>
    <w:rsid w:val="00EB664B"/>
    <w:rsid w:val="00EB6A3D"/>
    <w:rsid w:val="00EB6B73"/>
    <w:rsid w:val="00EB6CA7"/>
    <w:rsid w:val="00EB6E81"/>
    <w:rsid w:val="00EB715F"/>
    <w:rsid w:val="00EB7636"/>
    <w:rsid w:val="00EB794C"/>
    <w:rsid w:val="00EB79EF"/>
    <w:rsid w:val="00EB7A60"/>
    <w:rsid w:val="00EC00A3"/>
    <w:rsid w:val="00EC0250"/>
    <w:rsid w:val="00EC04FE"/>
    <w:rsid w:val="00EC0596"/>
    <w:rsid w:val="00EC091B"/>
    <w:rsid w:val="00EC0956"/>
    <w:rsid w:val="00EC0A13"/>
    <w:rsid w:val="00EC0A8E"/>
    <w:rsid w:val="00EC1250"/>
    <w:rsid w:val="00EC1582"/>
    <w:rsid w:val="00EC18FF"/>
    <w:rsid w:val="00EC19DA"/>
    <w:rsid w:val="00EC1AC1"/>
    <w:rsid w:val="00EC1C91"/>
    <w:rsid w:val="00EC1EE8"/>
    <w:rsid w:val="00EC1F30"/>
    <w:rsid w:val="00EC246A"/>
    <w:rsid w:val="00EC2F3B"/>
    <w:rsid w:val="00EC3145"/>
    <w:rsid w:val="00EC3258"/>
    <w:rsid w:val="00EC3291"/>
    <w:rsid w:val="00EC36F3"/>
    <w:rsid w:val="00EC3D79"/>
    <w:rsid w:val="00EC3E1B"/>
    <w:rsid w:val="00EC41EB"/>
    <w:rsid w:val="00EC43FF"/>
    <w:rsid w:val="00EC4422"/>
    <w:rsid w:val="00EC48AB"/>
    <w:rsid w:val="00EC4A5A"/>
    <w:rsid w:val="00EC4AF7"/>
    <w:rsid w:val="00EC4B00"/>
    <w:rsid w:val="00EC5042"/>
    <w:rsid w:val="00EC52CF"/>
    <w:rsid w:val="00EC5442"/>
    <w:rsid w:val="00EC563A"/>
    <w:rsid w:val="00EC56BE"/>
    <w:rsid w:val="00EC573A"/>
    <w:rsid w:val="00EC57E6"/>
    <w:rsid w:val="00EC5A52"/>
    <w:rsid w:val="00EC5E4F"/>
    <w:rsid w:val="00EC6056"/>
    <w:rsid w:val="00EC66EF"/>
    <w:rsid w:val="00EC6C5B"/>
    <w:rsid w:val="00EC73F6"/>
    <w:rsid w:val="00EC751E"/>
    <w:rsid w:val="00EC758C"/>
    <w:rsid w:val="00EC772C"/>
    <w:rsid w:val="00EC7B18"/>
    <w:rsid w:val="00EC7B26"/>
    <w:rsid w:val="00EC7CC4"/>
    <w:rsid w:val="00ED01B9"/>
    <w:rsid w:val="00ED03AE"/>
    <w:rsid w:val="00ED0672"/>
    <w:rsid w:val="00ED0900"/>
    <w:rsid w:val="00ED0C61"/>
    <w:rsid w:val="00ED10A0"/>
    <w:rsid w:val="00ED10E1"/>
    <w:rsid w:val="00ED1355"/>
    <w:rsid w:val="00ED14AF"/>
    <w:rsid w:val="00ED16F9"/>
    <w:rsid w:val="00ED198D"/>
    <w:rsid w:val="00ED1D22"/>
    <w:rsid w:val="00ED23C8"/>
    <w:rsid w:val="00ED26BC"/>
    <w:rsid w:val="00ED2778"/>
    <w:rsid w:val="00ED2941"/>
    <w:rsid w:val="00ED2AC6"/>
    <w:rsid w:val="00ED2CCC"/>
    <w:rsid w:val="00ED2FDE"/>
    <w:rsid w:val="00ED3053"/>
    <w:rsid w:val="00ED315D"/>
    <w:rsid w:val="00ED35F3"/>
    <w:rsid w:val="00ED39AE"/>
    <w:rsid w:val="00ED39B0"/>
    <w:rsid w:val="00ED3D12"/>
    <w:rsid w:val="00ED459C"/>
    <w:rsid w:val="00ED459E"/>
    <w:rsid w:val="00ED495B"/>
    <w:rsid w:val="00ED4C52"/>
    <w:rsid w:val="00ED4CA5"/>
    <w:rsid w:val="00ED5131"/>
    <w:rsid w:val="00ED52DC"/>
    <w:rsid w:val="00ED5590"/>
    <w:rsid w:val="00ED573F"/>
    <w:rsid w:val="00ED596E"/>
    <w:rsid w:val="00ED5BF4"/>
    <w:rsid w:val="00ED607F"/>
    <w:rsid w:val="00ED6275"/>
    <w:rsid w:val="00ED65DF"/>
    <w:rsid w:val="00ED6A88"/>
    <w:rsid w:val="00ED7797"/>
    <w:rsid w:val="00ED789C"/>
    <w:rsid w:val="00ED7CBF"/>
    <w:rsid w:val="00ED7E4D"/>
    <w:rsid w:val="00EE0132"/>
    <w:rsid w:val="00EE06B0"/>
    <w:rsid w:val="00EE0B90"/>
    <w:rsid w:val="00EE0CD0"/>
    <w:rsid w:val="00EE0DDF"/>
    <w:rsid w:val="00EE11A0"/>
    <w:rsid w:val="00EE12DA"/>
    <w:rsid w:val="00EE1784"/>
    <w:rsid w:val="00EE17D2"/>
    <w:rsid w:val="00EE1863"/>
    <w:rsid w:val="00EE197C"/>
    <w:rsid w:val="00EE19A8"/>
    <w:rsid w:val="00EE21FF"/>
    <w:rsid w:val="00EE2AAE"/>
    <w:rsid w:val="00EE3006"/>
    <w:rsid w:val="00EE3221"/>
    <w:rsid w:val="00EE370A"/>
    <w:rsid w:val="00EE3C31"/>
    <w:rsid w:val="00EE41DC"/>
    <w:rsid w:val="00EE42AE"/>
    <w:rsid w:val="00EE42B9"/>
    <w:rsid w:val="00EE453E"/>
    <w:rsid w:val="00EE467E"/>
    <w:rsid w:val="00EE4945"/>
    <w:rsid w:val="00EE4FB5"/>
    <w:rsid w:val="00EE51CB"/>
    <w:rsid w:val="00EE56D9"/>
    <w:rsid w:val="00EE5931"/>
    <w:rsid w:val="00EE595B"/>
    <w:rsid w:val="00EE5A55"/>
    <w:rsid w:val="00EE5B65"/>
    <w:rsid w:val="00EE5CFF"/>
    <w:rsid w:val="00EE60EC"/>
    <w:rsid w:val="00EE6790"/>
    <w:rsid w:val="00EE67C8"/>
    <w:rsid w:val="00EE6976"/>
    <w:rsid w:val="00EE700C"/>
    <w:rsid w:val="00EE724D"/>
    <w:rsid w:val="00EE767F"/>
    <w:rsid w:val="00EE76EF"/>
    <w:rsid w:val="00EE7760"/>
    <w:rsid w:val="00EE7BDF"/>
    <w:rsid w:val="00EE7E45"/>
    <w:rsid w:val="00EE7ECC"/>
    <w:rsid w:val="00EF0108"/>
    <w:rsid w:val="00EF036C"/>
    <w:rsid w:val="00EF062B"/>
    <w:rsid w:val="00EF0E67"/>
    <w:rsid w:val="00EF0FE2"/>
    <w:rsid w:val="00EF1554"/>
    <w:rsid w:val="00EF1873"/>
    <w:rsid w:val="00EF1CD5"/>
    <w:rsid w:val="00EF1E85"/>
    <w:rsid w:val="00EF1F28"/>
    <w:rsid w:val="00EF20EA"/>
    <w:rsid w:val="00EF211E"/>
    <w:rsid w:val="00EF2232"/>
    <w:rsid w:val="00EF2761"/>
    <w:rsid w:val="00EF282E"/>
    <w:rsid w:val="00EF2864"/>
    <w:rsid w:val="00EF2E9C"/>
    <w:rsid w:val="00EF34DE"/>
    <w:rsid w:val="00EF383B"/>
    <w:rsid w:val="00EF3976"/>
    <w:rsid w:val="00EF3D0B"/>
    <w:rsid w:val="00EF3EB7"/>
    <w:rsid w:val="00EF42A6"/>
    <w:rsid w:val="00EF4321"/>
    <w:rsid w:val="00EF46CB"/>
    <w:rsid w:val="00EF4978"/>
    <w:rsid w:val="00EF4ECF"/>
    <w:rsid w:val="00EF4F67"/>
    <w:rsid w:val="00EF502C"/>
    <w:rsid w:val="00EF571B"/>
    <w:rsid w:val="00EF58A6"/>
    <w:rsid w:val="00EF5C1A"/>
    <w:rsid w:val="00EF6074"/>
    <w:rsid w:val="00EF62E8"/>
    <w:rsid w:val="00EF650D"/>
    <w:rsid w:val="00EF659C"/>
    <w:rsid w:val="00EF6864"/>
    <w:rsid w:val="00EF757A"/>
    <w:rsid w:val="00EF7643"/>
    <w:rsid w:val="00EF7662"/>
    <w:rsid w:val="00F00387"/>
    <w:rsid w:val="00F00539"/>
    <w:rsid w:val="00F00642"/>
    <w:rsid w:val="00F009B1"/>
    <w:rsid w:val="00F02270"/>
    <w:rsid w:val="00F02682"/>
    <w:rsid w:val="00F03215"/>
    <w:rsid w:val="00F03530"/>
    <w:rsid w:val="00F035F7"/>
    <w:rsid w:val="00F03872"/>
    <w:rsid w:val="00F03876"/>
    <w:rsid w:val="00F03889"/>
    <w:rsid w:val="00F03A8D"/>
    <w:rsid w:val="00F03E4F"/>
    <w:rsid w:val="00F04F32"/>
    <w:rsid w:val="00F05B4A"/>
    <w:rsid w:val="00F05C54"/>
    <w:rsid w:val="00F05DD9"/>
    <w:rsid w:val="00F05DF8"/>
    <w:rsid w:val="00F060A9"/>
    <w:rsid w:val="00F06648"/>
    <w:rsid w:val="00F06931"/>
    <w:rsid w:val="00F06C0A"/>
    <w:rsid w:val="00F06D7E"/>
    <w:rsid w:val="00F06ECE"/>
    <w:rsid w:val="00F070C1"/>
    <w:rsid w:val="00F07566"/>
    <w:rsid w:val="00F07649"/>
    <w:rsid w:val="00F07BB5"/>
    <w:rsid w:val="00F07D1E"/>
    <w:rsid w:val="00F07E4F"/>
    <w:rsid w:val="00F10226"/>
    <w:rsid w:val="00F10540"/>
    <w:rsid w:val="00F10DD4"/>
    <w:rsid w:val="00F10FFF"/>
    <w:rsid w:val="00F1100B"/>
    <w:rsid w:val="00F1181F"/>
    <w:rsid w:val="00F11C2A"/>
    <w:rsid w:val="00F11C7A"/>
    <w:rsid w:val="00F11EAF"/>
    <w:rsid w:val="00F122DB"/>
    <w:rsid w:val="00F12661"/>
    <w:rsid w:val="00F12D28"/>
    <w:rsid w:val="00F1353F"/>
    <w:rsid w:val="00F135B4"/>
    <w:rsid w:val="00F13731"/>
    <w:rsid w:val="00F137A4"/>
    <w:rsid w:val="00F13C66"/>
    <w:rsid w:val="00F143BC"/>
    <w:rsid w:val="00F14568"/>
    <w:rsid w:val="00F148AB"/>
    <w:rsid w:val="00F1492C"/>
    <w:rsid w:val="00F14B0C"/>
    <w:rsid w:val="00F14C21"/>
    <w:rsid w:val="00F14EF4"/>
    <w:rsid w:val="00F1510E"/>
    <w:rsid w:val="00F15221"/>
    <w:rsid w:val="00F156AC"/>
    <w:rsid w:val="00F15DBE"/>
    <w:rsid w:val="00F15E2F"/>
    <w:rsid w:val="00F161A0"/>
    <w:rsid w:val="00F162FF"/>
    <w:rsid w:val="00F1676C"/>
    <w:rsid w:val="00F167AC"/>
    <w:rsid w:val="00F16932"/>
    <w:rsid w:val="00F16CD7"/>
    <w:rsid w:val="00F1726B"/>
    <w:rsid w:val="00F17819"/>
    <w:rsid w:val="00F17A12"/>
    <w:rsid w:val="00F17AEF"/>
    <w:rsid w:val="00F17CE9"/>
    <w:rsid w:val="00F2043B"/>
    <w:rsid w:val="00F20471"/>
    <w:rsid w:val="00F2056E"/>
    <w:rsid w:val="00F209F9"/>
    <w:rsid w:val="00F209FA"/>
    <w:rsid w:val="00F20A8C"/>
    <w:rsid w:val="00F20AEA"/>
    <w:rsid w:val="00F20FE3"/>
    <w:rsid w:val="00F21070"/>
    <w:rsid w:val="00F216A9"/>
    <w:rsid w:val="00F217E2"/>
    <w:rsid w:val="00F21C15"/>
    <w:rsid w:val="00F21DAB"/>
    <w:rsid w:val="00F2218B"/>
    <w:rsid w:val="00F223CF"/>
    <w:rsid w:val="00F22C55"/>
    <w:rsid w:val="00F22F15"/>
    <w:rsid w:val="00F235FB"/>
    <w:rsid w:val="00F23660"/>
    <w:rsid w:val="00F23666"/>
    <w:rsid w:val="00F238DB"/>
    <w:rsid w:val="00F23C2A"/>
    <w:rsid w:val="00F24711"/>
    <w:rsid w:val="00F24995"/>
    <w:rsid w:val="00F24A8B"/>
    <w:rsid w:val="00F24B21"/>
    <w:rsid w:val="00F24B3A"/>
    <w:rsid w:val="00F24DD1"/>
    <w:rsid w:val="00F25096"/>
    <w:rsid w:val="00F2512F"/>
    <w:rsid w:val="00F25861"/>
    <w:rsid w:val="00F25B97"/>
    <w:rsid w:val="00F265B6"/>
    <w:rsid w:val="00F266B5"/>
    <w:rsid w:val="00F26A7F"/>
    <w:rsid w:val="00F26B9B"/>
    <w:rsid w:val="00F27140"/>
    <w:rsid w:val="00F2736B"/>
    <w:rsid w:val="00F27792"/>
    <w:rsid w:val="00F2788D"/>
    <w:rsid w:val="00F278BB"/>
    <w:rsid w:val="00F27A10"/>
    <w:rsid w:val="00F27A38"/>
    <w:rsid w:val="00F27A5A"/>
    <w:rsid w:val="00F300AF"/>
    <w:rsid w:val="00F3076A"/>
    <w:rsid w:val="00F3088D"/>
    <w:rsid w:val="00F30C1C"/>
    <w:rsid w:val="00F31255"/>
    <w:rsid w:val="00F31415"/>
    <w:rsid w:val="00F3156A"/>
    <w:rsid w:val="00F317C7"/>
    <w:rsid w:val="00F31913"/>
    <w:rsid w:val="00F31B9D"/>
    <w:rsid w:val="00F31F6C"/>
    <w:rsid w:val="00F32188"/>
    <w:rsid w:val="00F321B2"/>
    <w:rsid w:val="00F32743"/>
    <w:rsid w:val="00F32C62"/>
    <w:rsid w:val="00F33021"/>
    <w:rsid w:val="00F338C5"/>
    <w:rsid w:val="00F33D9A"/>
    <w:rsid w:val="00F33FF1"/>
    <w:rsid w:val="00F34020"/>
    <w:rsid w:val="00F3403E"/>
    <w:rsid w:val="00F34243"/>
    <w:rsid w:val="00F34352"/>
    <w:rsid w:val="00F3446F"/>
    <w:rsid w:val="00F3523D"/>
    <w:rsid w:val="00F356A6"/>
    <w:rsid w:val="00F3583E"/>
    <w:rsid w:val="00F35903"/>
    <w:rsid w:val="00F35ACE"/>
    <w:rsid w:val="00F35C3B"/>
    <w:rsid w:val="00F35CDD"/>
    <w:rsid w:val="00F36039"/>
    <w:rsid w:val="00F36475"/>
    <w:rsid w:val="00F365B7"/>
    <w:rsid w:val="00F366AD"/>
    <w:rsid w:val="00F36861"/>
    <w:rsid w:val="00F36FDC"/>
    <w:rsid w:val="00F37551"/>
    <w:rsid w:val="00F3761F"/>
    <w:rsid w:val="00F3763B"/>
    <w:rsid w:val="00F37792"/>
    <w:rsid w:val="00F37A67"/>
    <w:rsid w:val="00F37B48"/>
    <w:rsid w:val="00F37E5E"/>
    <w:rsid w:val="00F37ECE"/>
    <w:rsid w:val="00F37F2D"/>
    <w:rsid w:val="00F40354"/>
    <w:rsid w:val="00F40488"/>
    <w:rsid w:val="00F4062D"/>
    <w:rsid w:val="00F40687"/>
    <w:rsid w:val="00F406BD"/>
    <w:rsid w:val="00F40744"/>
    <w:rsid w:val="00F4074B"/>
    <w:rsid w:val="00F40AC1"/>
    <w:rsid w:val="00F40ACF"/>
    <w:rsid w:val="00F41044"/>
    <w:rsid w:val="00F41166"/>
    <w:rsid w:val="00F411AB"/>
    <w:rsid w:val="00F412CD"/>
    <w:rsid w:val="00F41E0E"/>
    <w:rsid w:val="00F41E60"/>
    <w:rsid w:val="00F41E85"/>
    <w:rsid w:val="00F42427"/>
    <w:rsid w:val="00F425CF"/>
    <w:rsid w:val="00F426C7"/>
    <w:rsid w:val="00F42751"/>
    <w:rsid w:val="00F42A01"/>
    <w:rsid w:val="00F42D1A"/>
    <w:rsid w:val="00F42D40"/>
    <w:rsid w:val="00F42DFE"/>
    <w:rsid w:val="00F42EB0"/>
    <w:rsid w:val="00F432EF"/>
    <w:rsid w:val="00F433D0"/>
    <w:rsid w:val="00F43436"/>
    <w:rsid w:val="00F43B05"/>
    <w:rsid w:val="00F43E80"/>
    <w:rsid w:val="00F4405D"/>
    <w:rsid w:val="00F4416C"/>
    <w:rsid w:val="00F44992"/>
    <w:rsid w:val="00F44B48"/>
    <w:rsid w:val="00F44B8E"/>
    <w:rsid w:val="00F44E01"/>
    <w:rsid w:val="00F44F13"/>
    <w:rsid w:val="00F44F83"/>
    <w:rsid w:val="00F45BBD"/>
    <w:rsid w:val="00F45BC2"/>
    <w:rsid w:val="00F45CDE"/>
    <w:rsid w:val="00F46479"/>
    <w:rsid w:val="00F467B4"/>
    <w:rsid w:val="00F46907"/>
    <w:rsid w:val="00F46B16"/>
    <w:rsid w:val="00F46CA0"/>
    <w:rsid w:val="00F46DA9"/>
    <w:rsid w:val="00F47411"/>
    <w:rsid w:val="00F47A5D"/>
    <w:rsid w:val="00F47E9B"/>
    <w:rsid w:val="00F5026A"/>
    <w:rsid w:val="00F504ED"/>
    <w:rsid w:val="00F505A8"/>
    <w:rsid w:val="00F50E90"/>
    <w:rsid w:val="00F50F56"/>
    <w:rsid w:val="00F5104C"/>
    <w:rsid w:val="00F51271"/>
    <w:rsid w:val="00F5129C"/>
    <w:rsid w:val="00F51385"/>
    <w:rsid w:val="00F51BD6"/>
    <w:rsid w:val="00F51D07"/>
    <w:rsid w:val="00F51FBC"/>
    <w:rsid w:val="00F52144"/>
    <w:rsid w:val="00F525BD"/>
    <w:rsid w:val="00F5280F"/>
    <w:rsid w:val="00F52ACD"/>
    <w:rsid w:val="00F52B87"/>
    <w:rsid w:val="00F530B8"/>
    <w:rsid w:val="00F53D48"/>
    <w:rsid w:val="00F53EEC"/>
    <w:rsid w:val="00F54362"/>
    <w:rsid w:val="00F545AA"/>
    <w:rsid w:val="00F548AD"/>
    <w:rsid w:val="00F54A21"/>
    <w:rsid w:val="00F54B9F"/>
    <w:rsid w:val="00F54BAC"/>
    <w:rsid w:val="00F54C6C"/>
    <w:rsid w:val="00F55109"/>
    <w:rsid w:val="00F55358"/>
    <w:rsid w:val="00F55440"/>
    <w:rsid w:val="00F555A3"/>
    <w:rsid w:val="00F55640"/>
    <w:rsid w:val="00F55770"/>
    <w:rsid w:val="00F55A4B"/>
    <w:rsid w:val="00F55D74"/>
    <w:rsid w:val="00F55DB8"/>
    <w:rsid w:val="00F55DC2"/>
    <w:rsid w:val="00F55E36"/>
    <w:rsid w:val="00F55F9C"/>
    <w:rsid w:val="00F56128"/>
    <w:rsid w:val="00F562A3"/>
    <w:rsid w:val="00F5642C"/>
    <w:rsid w:val="00F56514"/>
    <w:rsid w:val="00F5657D"/>
    <w:rsid w:val="00F567E7"/>
    <w:rsid w:val="00F568FB"/>
    <w:rsid w:val="00F56BDA"/>
    <w:rsid w:val="00F56E4C"/>
    <w:rsid w:val="00F5708F"/>
    <w:rsid w:val="00F57242"/>
    <w:rsid w:val="00F5744E"/>
    <w:rsid w:val="00F57DC1"/>
    <w:rsid w:val="00F57F09"/>
    <w:rsid w:val="00F61154"/>
    <w:rsid w:val="00F61BFD"/>
    <w:rsid w:val="00F6223D"/>
    <w:rsid w:val="00F62E48"/>
    <w:rsid w:val="00F63073"/>
    <w:rsid w:val="00F63138"/>
    <w:rsid w:val="00F633BA"/>
    <w:rsid w:val="00F6354F"/>
    <w:rsid w:val="00F637DE"/>
    <w:rsid w:val="00F63D48"/>
    <w:rsid w:val="00F63FC9"/>
    <w:rsid w:val="00F6490E"/>
    <w:rsid w:val="00F6497A"/>
    <w:rsid w:val="00F64B71"/>
    <w:rsid w:val="00F64BA6"/>
    <w:rsid w:val="00F65524"/>
    <w:rsid w:val="00F6552D"/>
    <w:rsid w:val="00F65908"/>
    <w:rsid w:val="00F65AC9"/>
    <w:rsid w:val="00F65F1B"/>
    <w:rsid w:val="00F66189"/>
    <w:rsid w:val="00F6637C"/>
    <w:rsid w:val="00F66630"/>
    <w:rsid w:val="00F66F04"/>
    <w:rsid w:val="00F6700C"/>
    <w:rsid w:val="00F67554"/>
    <w:rsid w:val="00F67769"/>
    <w:rsid w:val="00F67996"/>
    <w:rsid w:val="00F67BD3"/>
    <w:rsid w:val="00F67D70"/>
    <w:rsid w:val="00F70284"/>
    <w:rsid w:val="00F70810"/>
    <w:rsid w:val="00F708A8"/>
    <w:rsid w:val="00F708B1"/>
    <w:rsid w:val="00F70C24"/>
    <w:rsid w:val="00F70E0F"/>
    <w:rsid w:val="00F70E2B"/>
    <w:rsid w:val="00F70F39"/>
    <w:rsid w:val="00F70F4C"/>
    <w:rsid w:val="00F70FF0"/>
    <w:rsid w:val="00F7106C"/>
    <w:rsid w:val="00F710CC"/>
    <w:rsid w:val="00F7127F"/>
    <w:rsid w:val="00F715F5"/>
    <w:rsid w:val="00F719DF"/>
    <w:rsid w:val="00F71A69"/>
    <w:rsid w:val="00F71FF7"/>
    <w:rsid w:val="00F72774"/>
    <w:rsid w:val="00F72A80"/>
    <w:rsid w:val="00F732D0"/>
    <w:rsid w:val="00F73487"/>
    <w:rsid w:val="00F7391B"/>
    <w:rsid w:val="00F73BA2"/>
    <w:rsid w:val="00F73C9E"/>
    <w:rsid w:val="00F73D87"/>
    <w:rsid w:val="00F73EA0"/>
    <w:rsid w:val="00F74946"/>
    <w:rsid w:val="00F74C8E"/>
    <w:rsid w:val="00F74CD6"/>
    <w:rsid w:val="00F74EFD"/>
    <w:rsid w:val="00F750F5"/>
    <w:rsid w:val="00F7588E"/>
    <w:rsid w:val="00F75974"/>
    <w:rsid w:val="00F75E70"/>
    <w:rsid w:val="00F75F74"/>
    <w:rsid w:val="00F76C8D"/>
    <w:rsid w:val="00F76E57"/>
    <w:rsid w:val="00F774A1"/>
    <w:rsid w:val="00F774C2"/>
    <w:rsid w:val="00F777E7"/>
    <w:rsid w:val="00F77948"/>
    <w:rsid w:val="00F779B0"/>
    <w:rsid w:val="00F8056E"/>
    <w:rsid w:val="00F80611"/>
    <w:rsid w:val="00F81104"/>
    <w:rsid w:val="00F8112A"/>
    <w:rsid w:val="00F8124E"/>
    <w:rsid w:val="00F81917"/>
    <w:rsid w:val="00F81B59"/>
    <w:rsid w:val="00F81FBF"/>
    <w:rsid w:val="00F82052"/>
    <w:rsid w:val="00F82109"/>
    <w:rsid w:val="00F82208"/>
    <w:rsid w:val="00F82465"/>
    <w:rsid w:val="00F82576"/>
    <w:rsid w:val="00F8257A"/>
    <w:rsid w:val="00F8267B"/>
    <w:rsid w:val="00F829FA"/>
    <w:rsid w:val="00F82B82"/>
    <w:rsid w:val="00F8320D"/>
    <w:rsid w:val="00F83214"/>
    <w:rsid w:val="00F83247"/>
    <w:rsid w:val="00F838AC"/>
    <w:rsid w:val="00F83C7D"/>
    <w:rsid w:val="00F83D9A"/>
    <w:rsid w:val="00F83E20"/>
    <w:rsid w:val="00F83EE7"/>
    <w:rsid w:val="00F83F8E"/>
    <w:rsid w:val="00F842C7"/>
    <w:rsid w:val="00F84518"/>
    <w:rsid w:val="00F845B7"/>
    <w:rsid w:val="00F8488A"/>
    <w:rsid w:val="00F8502A"/>
    <w:rsid w:val="00F85174"/>
    <w:rsid w:val="00F85425"/>
    <w:rsid w:val="00F85737"/>
    <w:rsid w:val="00F85C85"/>
    <w:rsid w:val="00F85F05"/>
    <w:rsid w:val="00F8607A"/>
    <w:rsid w:val="00F86169"/>
    <w:rsid w:val="00F861CE"/>
    <w:rsid w:val="00F8685E"/>
    <w:rsid w:val="00F86A51"/>
    <w:rsid w:val="00F86BC7"/>
    <w:rsid w:val="00F86D85"/>
    <w:rsid w:val="00F87878"/>
    <w:rsid w:val="00F87D73"/>
    <w:rsid w:val="00F87E54"/>
    <w:rsid w:val="00F902E7"/>
    <w:rsid w:val="00F9044A"/>
    <w:rsid w:val="00F904B5"/>
    <w:rsid w:val="00F90969"/>
    <w:rsid w:val="00F90B7B"/>
    <w:rsid w:val="00F90F96"/>
    <w:rsid w:val="00F90FF2"/>
    <w:rsid w:val="00F914A9"/>
    <w:rsid w:val="00F91AD1"/>
    <w:rsid w:val="00F91CB7"/>
    <w:rsid w:val="00F91DC3"/>
    <w:rsid w:val="00F91E46"/>
    <w:rsid w:val="00F92092"/>
    <w:rsid w:val="00F92503"/>
    <w:rsid w:val="00F9259A"/>
    <w:rsid w:val="00F92926"/>
    <w:rsid w:val="00F929BE"/>
    <w:rsid w:val="00F92A3A"/>
    <w:rsid w:val="00F93440"/>
    <w:rsid w:val="00F937D7"/>
    <w:rsid w:val="00F93CA5"/>
    <w:rsid w:val="00F93E7B"/>
    <w:rsid w:val="00F93F9E"/>
    <w:rsid w:val="00F9408E"/>
    <w:rsid w:val="00F946F0"/>
    <w:rsid w:val="00F94AC2"/>
    <w:rsid w:val="00F94CB9"/>
    <w:rsid w:val="00F94F3F"/>
    <w:rsid w:val="00F953CF"/>
    <w:rsid w:val="00F96321"/>
    <w:rsid w:val="00F9632F"/>
    <w:rsid w:val="00F96549"/>
    <w:rsid w:val="00F96817"/>
    <w:rsid w:val="00F96A24"/>
    <w:rsid w:val="00F96B8E"/>
    <w:rsid w:val="00F96CD3"/>
    <w:rsid w:val="00F9706C"/>
    <w:rsid w:val="00F976CE"/>
    <w:rsid w:val="00F976DD"/>
    <w:rsid w:val="00F97848"/>
    <w:rsid w:val="00F97B4C"/>
    <w:rsid w:val="00F97FD3"/>
    <w:rsid w:val="00FA0006"/>
    <w:rsid w:val="00FA0807"/>
    <w:rsid w:val="00FA09EA"/>
    <w:rsid w:val="00FA1471"/>
    <w:rsid w:val="00FA1693"/>
    <w:rsid w:val="00FA1804"/>
    <w:rsid w:val="00FA193E"/>
    <w:rsid w:val="00FA1BDF"/>
    <w:rsid w:val="00FA221E"/>
    <w:rsid w:val="00FA2278"/>
    <w:rsid w:val="00FA22B7"/>
    <w:rsid w:val="00FA2ABF"/>
    <w:rsid w:val="00FA2E36"/>
    <w:rsid w:val="00FA2E79"/>
    <w:rsid w:val="00FA335D"/>
    <w:rsid w:val="00FA3849"/>
    <w:rsid w:val="00FA38EF"/>
    <w:rsid w:val="00FA39B9"/>
    <w:rsid w:val="00FA3AA6"/>
    <w:rsid w:val="00FA3B0E"/>
    <w:rsid w:val="00FA3C50"/>
    <w:rsid w:val="00FA3CCB"/>
    <w:rsid w:val="00FA3E1B"/>
    <w:rsid w:val="00FA3F22"/>
    <w:rsid w:val="00FA3F45"/>
    <w:rsid w:val="00FA3F4A"/>
    <w:rsid w:val="00FA434B"/>
    <w:rsid w:val="00FA48E8"/>
    <w:rsid w:val="00FA4950"/>
    <w:rsid w:val="00FA4ADF"/>
    <w:rsid w:val="00FA520D"/>
    <w:rsid w:val="00FA599D"/>
    <w:rsid w:val="00FA5B5E"/>
    <w:rsid w:val="00FA5C08"/>
    <w:rsid w:val="00FA5CB5"/>
    <w:rsid w:val="00FA5D80"/>
    <w:rsid w:val="00FA6020"/>
    <w:rsid w:val="00FA625A"/>
    <w:rsid w:val="00FA63F2"/>
    <w:rsid w:val="00FA69AD"/>
    <w:rsid w:val="00FA6D20"/>
    <w:rsid w:val="00FA6FBE"/>
    <w:rsid w:val="00FA7087"/>
    <w:rsid w:val="00FA72BF"/>
    <w:rsid w:val="00FA74BF"/>
    <w:rsid w:val="00FA7575"/>
    <w:rsid w:val="00FA7AD9"/>
    <w:rsid w:val="00FA7D67"/>
    <w:rsid w:val="00FA7F94"/>
    <w:rsid w:val="00FB0228"/>
    <w:rsid w:val="00FB09BC"/>
    <w:rsid w:val="00FB0EE1"/>
    <w:rsid w:val="00FB0EF4"/>
    <w:rsid w:val="00FB1086"/>
    <w:rsid w:val="00FB1338"/>
    <w:rsid w:val="00FB149B"/>
    <w:rsid w:val="00FB1E49"/>
    <w:rsid w:val="00FB1EB4"/>
    <w:rsid w:val="00FB1FFA"/>
    <w:rsid w:val="00FB2520"/>
    <w:rsid w:val="00FB2FD1"/>
    <w:rsid w:val="00FB30C2"/>
    <w:rsid w:val="00FB30D6"/>
    <w:rsid w:val="00FB314E"/>
    <w:rsid w:val="00FB38AE"/>
    <w:rsid w:val="00FB3E38"/>
    <w:rsid w:val="00FB3F59"/>
    <w:rsid w:val="00FB40D1"/>
    <w:rsid w:val="00FB4274"/>
    <w:rsid w:val="00FB4812"/>
    <w:rsid w:val="00FB4909"/>
    <w:rsid w:val="00FB49F2"/>
    <w:rsid w:val="00FB543A"/>
    <w:rsid w:val="00FB5601"/>
    <w:rsid w:val="00FB56FA"/>
    <w:rsid w:val="00FB5879"/>
    <w:rsid w:val="00FB598F"/>
    <w:rsid w:val="00FB5D0C"/>
    <w:rsid w:val="00FB5F78"/>
    <w:rsid w:val="00FB6538"/>
    <w:rsid w:val="00FB65EC"/>
    <w:rsid w:val="00FB682C"/>
    <w:rsid w:val="00FB6831"/>
    <w:rsid w:val="00FB6929"/>
    <w:rsid w:val="00FB69AB"/>
    <w:rsid w:val="00FB6B57"/>
    <w:rsid w:val="00FB6C89"/>
    <w:rsid w:val="00FB6D27"/>
    <w:rsid w:val="00FB700D"/>
    <w:rsid w:val="00FC014C"/>
    <w:rsid w:val="00FC02B4"/>
    <w:rsid w:val="00FC0BF4"/>
    <w:rsid w:val="00FC0CAB"/>
    <w:rsid w:val="00FC0D27"/>
    <w:rsid w:val="00FC0E1C"/>
    <w:rsid w:val="00FC0E43"/>
    <w:rsid w:val="00FC129D"/>
    <w:rsid w:val="00FC14D1"/>
    <w:rsid w:val="00FC19DF"/>
    <w:rsid w:val="00FC1D53"/>
    <w:rsid w:val="00FC1D96"/>
    <w:rsid w:val="00FC235C"/>
    <w:rsid w:val="00FC2402"/>
    <w:rsid w:val="00FC249E"/>
    <w:rsid w:val="00FC2A49"/>
    <w:rsid w:val="00FC2D9D"/>
    <w:rsid w:val="00FC3171"/>
    <w:rsid w:val="00FC33B9"/>
    <w:rsid w:val="00FC3A4F"/>
    <w:rsid w:val="00FC3CD0"/>
    <w:rsid w:val="00FC3EA9"/>
    <w:rsid w:val="00FC42FE"/>
    <w:rsid w:val="00FC46B9"/>
    <w:rsid w:val="00FC4887"/>
    <w:rsid w:val="00FC4A26"/>
    <w:rsid w:val="00FC4CE1"/>
    <w:rsid w:val="00FC5455"/>
    <w:rsid w:val="00FC583F"/>
    <w:rsid w:val="00FC58D8"/>
    <w:rsid w:val="00FC59FB"/>
    <w:rsid w:val="00FC5A1B"/>
    <w:rsid w:val="00FC5DDD"/>
    <w:rsid w:val="00FC5F6D"/>
    <w:rsid w:val="00FC620C"/>
    <w:rsid w:val="00FC6704"/>
    <w:rsid w:val="00FC6787"/>
    <w:rsid w:val="00FC6879"/>
    <w:rsid w:val="00FC71DE"/>
    <w:rsid w:val="00FC7351"/>
    <w:rsid w:val="00FC7485"/>
    <w:rsid w:val="00FC75FA"/>
    <w:rsid w:val="00FC78C5"/>
    <w:rsid w:val="00FC7E04"/>
    <w:rsid w:val="00FC7FAD"/>
    <w:rsid w:val="00FD08D4"/>
    <w:rsid w:val="00FD10DA"/>
    <w:rsid w:val="00FD12AD"/>
    <w:rsid w:val="00FD1558"/>
    <w:rsid w:val="00FD155E"/>
    <w:rsid w:val="00FD1AEB"/>
    <w:rsid w:val="00FD1CFE"/>
    <w:rsid w:val="00FD22DA"/>
    <w:rsid w:val="00FD236C"/>
    <w:rsid w:val="00FD24E7"/>
    <w:rsid w:val="00FD2633"/>
    <w:rsid w:val="00FD2B4F"/>
    <w:rsid w:val="00FD3391"/>
    <w:rsid w:val="00FD3568"/>
    <w:rsid w:val="00FD3B18"/>
    <w:rsid w:val="00FD3E23"/>
    <w:rsid w:val="00FD433D"/>
    <w:rsid w:val="00FD44AB"/>
    <w:rsid w:val="00FD459C"/>
    <w:rsid w:val="00FD4876"/>
    <w:rsid w:val="00FD4CD7"/>
    <w:rsid w:val="00FD54B5"/>
    <w:rsid w:val="00FD5536"/>
    <w:rsid w:val="00FD56FE"/>
    <w:rsid w:val="00FD587F"/>
    <w:rsid w:val="00FD6810"/>
    <w:rsid w:val="00FD70CB"/>
    <w:rsid w:val="00FD7156"/>
    <w:rsid w:val="00FD7188"/>
    <w:rsid w:val="00FD7405"/>
    <w:rsid w:val="00FD7B68"/>
    <w:rsid w:val="00FD7C3B"/>
    <w:rsid w:val="00FE00AD"/>
    <w:rsid w:val="00FE0156"/>
    <w:rsid w:val="00FE01F7"/>
    <w:rsid w:val="00FE078D"/>
    <w:rsid w:val="00FE0E5A"/>
    <w:rsid w:val="00FE0FDF"/>
    <w:rsid w:val="00FE1178"/>
    <w:rsid w:val="00FE1417"/>
    <w:rsid w:val="00FE19A2"/>
    <w:rsid w:val="00FE1E73"/>
    <w:rsid w:val="00FE1F6E"/>
    <w:rsid w:val="00FE1F76"/>
    <w:rsid w:val="00FE20DE"/>
    <w:rsid w:val="00FE2119"/>
    <w:rsid w:val="00FE23C2"/>
    <w:rsid w:val="00FE266A"/>
    <w:rsid w:val="00FE27AA"/>
    <w:rsid w:val="00FE2978"/>
    <w:rsid w:val="00FE2BD7"/>
    <w:rsid w:val="00FE2D3E"/>
    <w:rsid w:val="00FE3150"/>
    <w:rsid w:val="00FE3193"/>
    <w:rsid w:val="00FE3599"/>
    <w:rsid w:val="00FE396C"/>
    <w:rsid w:val="00FE3F45"/>
    <w:rsid w:val="00FE44C8"/>
    <w:rsid w:val="00FE52AB"/>
    <w:rsid w:val="00FE531E"/>
    <w:rsid w:val="00FE57BE"/>
    <w:rsid w:val="00FE59DE"/>
    <w:rsid w:val="00FE5A22"/>
    <w:rsid w:val="00FE5A35"/>
    <w:rsid w:val="00FE5BB1"/>
    <w:rsid w:val="00FE5E8C"/>
    <w:rsid w:val="00FE6102"/>
    <w:rsid w:val="00FE615C"/>
    <w:rsid w:val="00FE624B"/>
    <w:rsid w:val="00FE65D2"/>
    <w:rsid w:val="00FE6824"/>
    <w:rsid w:val="00FE68C1"/>
    <w:rsid w:val="00FE696E"/>
    <w:rsid w:val="00FE6CBA"/>
    <w:rsid w:val="00FE7304"/>
    <w:rsid w:val="00FE743B"/>
    <w:rsid w:val="00FE78C7"/>
    <w:rsid w:val="00FE7AE4"/>
    <w:rsid w:val="00FE7D08"/>
    <w:rsid w:val="00FF00EA"/>
    <w:rsid w:val="00FF0408"/>
    <w:rsid w:val="00FF0849"/>
    <w:rsid w:val="00FF0850"/>
    <w:rsid w:val="00FF0B5A"/>
    <w:rsid w:val="00FF0D3D"/>
    <w:rsid w:val="00FF0E5A"/>
    <w:rsid w:val="00FF162C"/>
    <w:rsid w:val="00FF1C65"/>
    <w:rsid w:val="00FF1F2F"/>
    <w:rsid w:val="00FF24DE"/>
    <w:rsid w:val="00FF25D6"/>
    <w:rsid w:val="00FF26F6"/>
    <w:rsid w:val="00FF27A0"/>
    <w:rsid w:val="00FF331B"/>
    <w:rsid w:val="00FF3554"/>
    <w:rsid w:val="00FF360B"/>
    <w:rsid w:val="00FF3726"/>
    <w:rsid w:val="00FF395C"/>
    <w:rsid w:val="00FF3B2B"/>
    <w:rsid w:val="00FF3FBE"/>
    <w:rsid w:val="00FF4082"/>
    <w:rsid w:val="00FF438D"/>
    <w:rsid w:val="00FF457F"/>
    <w:rsid w:val="00FF4646"/>
    <w:rsid w:val="00FF4696"/>
    <w:rsid w:val="00FF4B6E"/>
    <w:rsid w:val="00FF501C"/>
    <w:rsid w:val="00FF5026"/>
    <w:rsid w:val="00FF564E"/>
    <w:rsid w:val="00FF5650"/>
    <w:rsid w:val="00FF565D"/>
    <w:rsid w:val="00FF5839"/>
    <w:rsid w:val="00FF5B9A"/>
    <w:rsid w:val="00FF6295"/>
    <w:rsid w:val="00FF6ED6"/>
    <w:rsid w:val="00FF71F5"/>
    <w:rsid w:val="00FF74B3"/>
    <w:rsid w:val="00FF7C55"/>
    <w:rsid w:val="00FF7D9E"/>
    <w:rsid w:val="0E4ED665"/>
    <w:rsid w:val="1C5FD4F8"/>
    <w:rsid w:val="1CCF444C"/>
    <w:rsid w:val="1F9C7F04"/>
    <w:rsid w:val="241D68E6"/>
    <w:rsid w:val="2555E0E9"/>
    <w:rsid w:val="25FEBFAD"/>
    <w:rsid w:val="3133C7BA"/>
    <w:rsid w:val="41874E79"/>
    <w:rsid w:val="54CD79BA"/>
    <w:rsid w:val="5505B565"/>
    <w:rsid w:val="5AF9F0C1"/>
    <w:rsid w:val="5ED3A303"/>
    <w:rsid w:val="60DF8997"/>
    <w:rsid w:val="68F6CCFA"/>
    <w:rsid w:val="7493D57E"/>
    <w:rsid w:val="789D097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83F01"/>
  <w15:docId w15:val="{C3758940-5F7E-497A-9751-A05B902F5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223"/>
    <w:pPr>
      <w:spacing w:after="0" w:line="240" w:lineRule="auto"/>
    </w:pPr>
    <w:rPr>
      <w:rFonts w:ascii="Times New Roman" w:eastAsia="Times New Roman" w:hAnsi="Times New Roman" w:cs="Times New Roman"/>
      <w:sz w:val="20"/>
      <w:szCs w:val="20"/>
      <w:lang w:eastAsia="es-MX"/>
    </w:rPr>
  </w:style>
  <w:style w:type="paragraph" w:styleId="Ttulo3">
    <w:name w:val="heading 3"/>
    <w:basedOn w:val="Prrafodelista"/>
    <w:next w:val="Normal"/>
    <w:link w:val="Ttulo3Car"/>
    <w:uiPriority w:val="1"/>
    <w:unhideWhenUsed/>
    <w:qFormat/>
    <w:rsid w:val="006527EB"/>
    <w:pPr>
      <w:numPr>
        <w:numId w:val="1"/>
      </w:numPr>
      <w:spacing w:before="360" w:after="360" w:line="360" w:lineRule="auto"/>
      <w:contextualSpacing/>
      <w:jc w:val="center"/>
      <w:outlineLvl w:val="2"/>
    </w:pPr>
    <w:rPr>
      <w:rFonts w:ascii="Arial" w:eastAsiaTheme="minorHAnsi" w:hAnsi="Arial" w:cs="Arial"/>
      <w:b/>
      <w:sz w:val="26"/>
      <w:szCs w:val="26"/>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rte1datos">
    <w:name w:val="corte1 datos"/>
    <w:basedOn w:val="Normal"/>
    <w:link w:val="corte1datosCar"/>
    <w:uiPriority w:val="99"/>
    <w:rsid w:val="00BB0223"/>
    <w:pPr>
      <w:ind w:left="2552"/>
    </w:pPr>
    <w:rPr>
      <w:rFonts w:ascii="Arial" w:hAnsi="Arial"/>
      <w:b/>
      <w:caps/>
      <w:sz w:val="30"/>
    </w:rPr>
  </w:style>
  <w:style w:type="paragraph" w:customStyle="1" w:styleId="corte2ponente">
    <w:name w:val="corte2 ponente"/>
    <w:basedOn w:val="Normal"/>
    <w:link w:val="corte2ponenteCar"/>
    <w:uiPriority w:val="99"/>
    <w:qFormat/>
    <w:rsid w:val="00BB0223"/>
    <w:rPr>
      <w:rFonts w:ascii="Arial" w:hAnsi="Arial"/>
      <w:b/>
      <w:caps/>
      <w:sz w:val="30"/>
    </w:rPr>
  </w:style>
  <w:style w:type="paragraph" w:customStyle="1" w:styleId="corte3centro">
    <w:name w:val="corte3 centro"/>
    <w:basedOn w:val="Normal"/>
    <w:link w:val="corte3centroCar"/>
    <w:qFormat/>
    <w:rsid w:val="00BB0223"/>
    <w:pPr>
      <w:spacing w:line="360" w:lineRule="auto"/>
      <w:jc w:val="center"/>
    </w:pPr>
    <w:rPr>
      <w:rFonts w:ascii="Arial" w:hAnsi="Arial"/>
      <w:b/>
      <w:sz w:val="30"/>
    </w:rPr>
  </w:style>
  <w:style w:type="paragraph" w:styleId="Encabezado">
    <w:name w:val="header"/>
    <w:basedOn w:val="Normal"/>
    <w:link w:val="EncabezadoCar"/>
    <w:uiPriority w:val="99"/>
    <w:rsid w:val="00BB0223"/>
    <w:pPr>
      <w:tabs>
        <w:tab w:val="center" w:pos="4252"/>
        <w:tab w:val="right" w:pos="8504"/>
      </w:tabs>
    </w:pPr>
  </w:style>
  <w:style w:type="character" w:customStyle="1" w:styleId="EncabezadoCar">
    <w:name w:val="Encabezado Car"/>
    <w:basedOn w:val="Fuentedeprrafopredeter"/>
    <w:link w:val="Encabezado"/>
    <w:uiPriority w:val="99"/>
    <w:rsid w:val="00BB0223"/>
    <w:rPr>
      <w:rFonts w:ascii="Times New Roman" w:eastAsia="Times New Roman" w:hAnsi="Times New Roman" w:cs="Times New Roman"/>
      <w:sz w:val="20"/>
      <w:szCs w:val="20"/>
      <w:lang w:eastAsia="es-MX"/>
    </w:rPr>
  </w:style>
  <w:style w:type="paragraph" w:styleId="Piedepgina">
    <w:name w:val="footer"/>
    <w:basedOn w:val="Normal"/>
    <w:link w:val="PiedepginaCar"/>
    <w:uiPriority w:val="99"/>
    <w:rsid w:val="00BB0223"/>
    <w:pPr>
      <w:tabs>
        <w:tab w:val="center" w:pos="4252"/>
        <w:tab w:val="right" w:pos="8504"/>
      </w:tabs>
    </w:pPr>
    <w:rPr>
      <w:lang w:val="es-ES_tradnl"/>
    </w:rPr>
  </w:style>
  <w:style w:type="character" w:customStyle="1" w:styleId="PiedepginaCar">
    <w:name w:val="Pie de página Car"/>
    <w:basedOn w:val="Fuentedeprrafopredeter"/>
    <w:link w:val="Piedepgina"/>
    <w:uiPriority w:val="99"/>
    <w:rsid w:val="00BB0223"/>
    <w:rPr>
      <w:rFonts w:ascii="Times New Roman" w:eastAsia="Times New Roman" w:hAnsi="Times New Roman" w:cs="Times New Roman"/>
      <w:sz w:val="20"/>
      <w:szCs w:val="20"/>
      <w:lang w:val="es-ES_tradnl" w:eastAsia="es-MX"/>
    </w:rPr>
  </w:style>
  <w:style w:type="character" w:styleId="Nmerodepgina">
    <w:name w:val="page number"/>
    <w:uiPriority w:val="99"/>
    <w:rsid w:val="00BB0223"/>
    <w:rPr>
      <w:rFonts w:cs="Times New Roman"/>
    </w:rPr>
  </w:style>
  <w:style w:type="paragraph" w:customStyle="1" w:styleId="corte4fondoCarCarCarCarCar">
    <w:name w:val="corte4 fondo Car Car Car Car Car"/>
    <w:basedOn w:val="Normal"/>
    <w:link w:val="corte4fondoCarCarCarCarCarCar"/>
    <w:uiPriority w:val="99"/>
    <w:rsid w:val="00BB0223"/>
    <w:pPr>
      <w:spacing w:line="360" w:lineRule="auto"/>
      <w:ind w:firstLine="709"/>
      <w:jc w:val="both"/>
    </w:pPr>
    <w:rPr>
      <w:rFonts w:ascii="Arial" w:hAnsi="Arial"/>
      <w:sz w:val="30"/>
      <w:lang w:val="es-ES_tradnl"/>
    </w:rPr>
  </w:style>
  <w:style w:type="character" w:customStyle="1" w:styleId="corte4fondoCarCarCarCarCarCar">
    <w:name w:val="corte4 fondo Car Car Car Car Car Car"/>
    <w:link w:val="corte4fondoCarCarCarCarCar"/>
    <w:uiPriority w:val="99"/>
    <w:locked/>
    <w:rsid w:val="00BB0223"/>
    <w:rPr>
      <w:rFonts w:ascii="Arial" w:eastAsia="Times New Roman" w:hAnsi="Arial" w:cs="Times New Roman"/>
      <w:sz w:val="30"/>
      <w:szCs w:val="20"/>
      <w:lang w:val="es-ES_tradnl" w:eastAsia="es-MX"/>
    </w:rPr>
  </w:style>
  <w:style w:type="paragraph" w:customStyle="1" w:styleId="corte4fondoCar">
    <w:name w:val="corte4 fondo Car"/>
    <w:basedOn w:val="Normal"/>
    <w:link w:val="corte4fondoCarCar1"/>
    <w:rsid w:val="00BB0223"/>
    <w:pPr>
      <w:spacing w:line="360" w:lineRule="auto"/>
      <w:ind w:firstLine="709"/>
      <w:jc w:val="both"/>
    </w:pPr>
    <w:rPr>
      <w:rFonts w:ascii="Arial" w:hAnsi="Arial"/>
      <w:sz w:val="30"/>
      <w:lang w:val="es-ES_tradnl" w:eastAsia="es-ES"/>
    </w:rPr>
  </w:style>
  <w:style w:type="paragraph" w:customStyle="1" w:styleId="corte4fondoCarCar">
    <w:name w:val="corte4 fondo Car Car"/>
    <w:basedOn w:val="Normal"/>
    <w:link w:val="corte4fondoCarCarCar1"/>
    <w:uiPriority w:val="99"/>
    <w:rsid w:val="00BB0223"/>
    <w:pPr>
      <w:spacing w:line="360" w:lineRule="auto"/>
      <w:ind w:firstLine="709"/>
      <w:jc w:val="both"/>
    </w:pPr>
    <w:rPr>
      <w:rFonts w:ascii="Arial" w:hAnsi="Arial"/>
      <w:sz w:val="30"/>
      <w:lang w:val="es-ES_tradnl"/>
    </w:rPr>
  </w:style>
  <w:style w:type="paragraph" w:styleId="Textonotapie">
    <w:name w:val="footnote text"/>
    <w:aliases w:val="Footnote Text Char Char Char Char Char Car,Footnote Text Char Char Char Char Car,Footnote reference Car,FA Fu Car,Car Car,Footnote Text Char Char Char Car,Car Car Car1,Car Car Car Car,Footnote Text Cha Car,FA Fußnotentext Car,Ca Ca,FA Fu"/>
    <w:basedOn w:val="Normal"/>
    <w:link w:val="TextonotapieCar"/>
    <w:uiPriority w:val="99"/>
    <w:qFormat/>
    <w:rsid w:val="00BB0223"/>
  </w:style>
  <w:style w:type="character" w:customStyle="1" w:styleId="TextonotapieCar">
    <w:name w:val="Texto nota pie Car"/>
    <w:aliases w:val="Footnote Text Char Char Char Char Char Car Car,Footnote Text Char Char Char Char Car Car,Footnote reference Car Car,FA Fu Car Car,Car Car Car,Footnote Text Char Char Char Car Car,Car Car Car1 Car,Car Car Car Car Car,Ca Ca Car"/>
    <w:basedOn w:val="Fuentedeprrafopredeter"/>
    <w:link w:val="Textonotapie"/>
    <w:uiPriority w:val="99"/>
    <w:qFormat/>
    <w:rsid w:val="00BB0223"/>
    <w:rPr>
      <w:rFonts w:ascii="Times New Roman" w:eastAsia="Times New Roman" w:hAnsi="Times New Roman" w:cs="Times New Roman"/>
      <w:sz w:val="20"/>
      <w:szCs w:val="20"/>
      <w:lang w:eastAsia="es-MX"/>
    </w:rPr>
  </w:style>
  <w:style w:type="character" w:styleId="Refdenotaalpie">
    <w:name w:val="footnote reference"/>
    <w:aliases w:val="Ref. de nota al pie 2,Texto de nota al pie,Footnotes refss,Appel note de bas de page,referencia nota al pie,BVI fnr,Footnote number,f,4_G,16 Point,Superscript 6 Point,Texto nota al pie,Footnote Reference Char3,Ref,de nota al pie,ftre"/>
    <w:link w:val="4GChar"/>
    <w:uiPriority w:val="99"/>
    <w:qFormat/>
    <w:rsid w:val="00BB0223"/>
    <w:rPr>
      <w:vertAlign w:val="superscript"/>
    </w:rPr>
  </w:style>
  <w:style w:type="character" w:customStyle="1" w:styleId="corte4fondoCarCarCar1">
    <w:name w:val="corte4 fondo Car Car Car1"/>
    <w:link w:val="corte4fondoCarCar"/>
    <w:uiPriority w:val="99"/>
    <w:locked/>
    <w:rsid w:val="00BB0223"/>
    <w:rPr>
      <w:rFonts w:ascii="Arial" w:eastAsia="Times New Roman" w:hAnsi="Arial" w:cs="Times New Roman"/>
      <w:sz w:val="30"/>
      <w:szCs w:val="20"/>
      <w:lang w:val="es-ES_tradnl" w:eastAsia="es-MX"/>
    </w:rPr>
  </w:style>
  <w:style w:type="character" w:customStyle="1" w:styleId="corte4fondoCarCar1">
    <w:name w:val="corte4 fondo Car Car1"/>
    <w:link w:val="corte4fondoCar"/>
    <w:locked/>
    <w:rsid w:val="00BB0223"/>
    <w:rPr>
      <w:rFonts w:ascii="Arial" w:eastAsia="Times New Roman" w:hAnsi="Arial" w:cs="Times New Roman"/>
      <w:sz w:val="30"/>
      <w:szCs w:val="20"/>
      <w:lang w:val="es-ES_tradnl" w:eastAsia="es-ES"/>
    </w:rPr>
  </w:style>
  <w:style w:type="paragraph" w:customStyle="1" w:styleId="corte4fondo">
    <w:name w:val="corte4 fondo"/>
    <w:basedOn w:val="Normal"/>
    <w:link w:val="corte4fondoCar3"/>
    <w:qFormat/>
    <w:rsid w:val="00BB0223"/>
    <w:pPr>
      <w:spacing w:line="360" w:lineRule="auto"/>
      <w:ind w:firstLine="709"/>
      <w:jc w:val="both"/>
    </w:pPr>
    <w:rPr>
      <w:rFonts w:ascii="Arial" w:hAnsi="Arial"/>
      <w:sz w:val="30"/>
      <w:lang w:val="es-ES_tradnl"/>
    </w:rPr>
  </w:style>
  <w:style w:type="paragraph" w:customStyle="1" w:styleId="TEXTONORMAL">
    <w:name w:val="TEXTO NORMAL"/>
    <w:basedOn w:val="Normal"/>
    <w:link w:val="TEXTONORMALCar"/>
    <w:rsid w:val="00BB0223"/>
    <w:pPr>
      <w:spacing w:line="360" w:lineRule="auto"/>
      <w:ind w:firstLine="709"/>
      <w:jc w:val="both"/>
    </w:pPr>
    <w:rPr>
      <w:rFonts w:ascii="Arial" w:hAnsi="Arial"/>
      <w:sz w:val="28"/>
      <w:lang w:eastAsia="es-ES"/>
    </w:rPr>
  </w:style>
  <w:style w:type="character" w:customStyle="1" w:styleId="TEXTONORMALCar">
    <w:name w:val="TEXTO NORMAL Car"/>
    <w:link w:val="TEXTONORMAL"/>
    <w:locked/>
    <w:rsid w:val="00BB0223"/>
    <w:rPr>
      <w:rFonts w:ascii="Arial" w:eastAsia="Times New Roman" w:hAnsi="Arial" w:cs="Times New Roman"/>
      <w:sz w:val="28"/>
      <w:szCs w:val="20"/>
      <w:lang w:eastAsia="es-ES"/>
    </w:rPr>
  </w:style>
  <w:style w:type="character" w:customStyle="1" w:styleId="corte4fondoCar3">
    <w:name w:val="corte4 fondo Car3"/>
    <w:link w:val="corte4fondo"/>
    <w:locked/>
    <w:rsid w:val="00BB0223"/>
    <w:rPr>
      <w:rFonts w:ascii="Arial" w:eastAsia="Times New Roman" w:hAnsi="Arial" w:cs="Times New Roman"/>
      <w:sz w:val="30"/>
      <w:szCs w:val="20"/>
      <w:lang w:val="es-ES_tradnl" w:eastAsia="es-MX"/>
    </w:rPr>
  </w:style>
  <w:style w:type="character" w:customStyle="1" w:styleId="corte2ponenteCar">
    <w:name w:val="corte2 ponente Car"/>
    <w:link w:val="corte2ponente"/>
    <w:uiPriority w:val="99"/>
    <w:locked/>
    <w:rsid w:val="00BB0223"/>
    <w:rPr>
      <w:rFonts w:ascii="Arial" w:eastAsia="Times New Roman" w:hAnsi="Arial" w:cs="Times New Roman"/>
      <w:b/>
      <w:caps/>
      <w:sz w:val="30"/>
      <w:szCs w:val="20"/>
      <w:lang w:eastAsia="es-MX"/>
    </w:rPr>
  </w:style>
  <w:style w:type="character" w:customStyle="1" w:styleId="corte3centroCar">
    <w:name w:val="corte3 centro Car"/>
    <w:link w:val="corte3centro"/>
    <w:locked/>
    <w:rsid w:val="00BB0223"/>
    <w:rPr>
      <w:rFonts w:ascii="Arial" w:eastAsia="Times New Roman" w:hAnsi="Arial" w:cs="Times New Roman"/>
      <w:b/>
      <w:sz w:val="30"/>
      <w:szCs w:val="20"/>
      <w:lang w:eastAsia="es-MX"/>
    </w:rPr>
  </w:style>
  <w:style w:type="paragraph" w:customStyle="1" w:styleId="Normal0">
    <w:name w:val="[Normal]"/>
    <w:rsid w:val="00BB0223"/>
    <w:pPr>
      <w:autoSpaceDE w:val="0"/>
      <w:autoSpaceDN w:val="0"/>
      <w:adjustRightInd w:val="0"/>
      <w:spacing w:after="0" w:line="240" w:lineRule="auto"/>
    </w:pPr>
    <w:rPr>
      <w:rFonts w:ascii="Arial" w:eastAsia="Times New Roman" w:hAnsi="Arial" w:cs="Arial"/>
      <w:sz w:val="24"/>
      <w:szCs w:val="24"/>
      <w:lang w:eastAsia="es-MX"/>
    </w:rPr>
  </w:style>
  <w:style w:type="paragraph" w:customStyle="1" w:styleId="Prrafodelista1">
    <w:name w:val="Párrafo de lista1"/>
    <w:basedOn w:val="Normal"/>
    <w:uiPriority w:val="99"/>
    <w:rsid w:val="00BB0223"/>
    <w:pPr>
      <w:ind w:left="708"/>
    </w:pPr>
  </w:style>
  <w:style w:type="character" w:customStyle="1" w:styleId="corte1datosCar">
    <w:name w:val="corte1 datos Car"/>
    <w:link w:val="corte1datos"/>
    <w:uiPriority w:val="99"/>
    <w:locked/>
    <w:rsid w:val="00BB0223"/>
    <w:rPr>
      <w:rFonts w:ascii="Arial" w:eastAsia="Times New Roman" w:hAnsi="Arial" w:cs="Times New Roman"/>
      <w:b/>
      <w:caps/>
      <w:sz w:val="30"/>
      <w:szCs w:val="20"/>
      <w:lang w:eastAsia="es-MX"/>
    </w:rPr>
  </w:style>
  <w:style w:type="paragraph" w:customStyle="1" w:styleId="corte4fondoCarCarCar3">
    <w:name w:val="corte4 fondo Car Car Car3"/>
    <w:basedOn w:val="Normal"/>
    <w:uiPriority w:val="99"/>
    <w:rsid w:val="00BB0223"/>
    <w:pPr>
      <w:snapToGrid w:val="0"/>
      <w:spacing w:line="360" w:lineRule="auto"/>
      <w:ind w:firstLine="709"/>
      <w:jc w:val="both"/>
    </w:pPr>
    <w:rPr>
      <w:rFonts w:ascii="Arial" w:hAnsi="Arial"/>
      <w:sz w:val="30"/>
      <w:lang w:val="es-ES_tradnl" w:eastAsia="es-ES"/>
    </w:rPr>
  </w:style>
  <w:style w:type="character" w:styleId="Fuerte">
    <w:name w:val="Strong"/>
    <w:uiPriority w:val="99"/>
    <w:qFormat/>
    <w:rsid w:val="00BB0223"/>
    <w:rPr>
      <w:rFonts w:cs="Times New Roman"/>
      <w:b/>
      <w:bCs/>
    </w:rPr>
  </w:style>
  <w:style w:type="paragraph" w:styleId="Prrafodelista">
    <w:name w:val="List Paragraph"/>
    <w:aliases w:val="Footnote,TEXTO GENERAL SENTENCIAS,Párrafo de lista2,Cuadrícula clara - Énfasis 31,List Paragraph1,Colorful List - Accent 11,Trascripción,Párrafo Normal,Dot pt,No Spacing1,List Paragraph Char Char Char,Indicator Text,Cita texto,lp1,PARRA"/>
    <w:basedOn w:val="Normal"/>
    <w:link w:val="PrrafodelistaCar"/>
    <w:uiPriority w:val="34"/>
    <w:qFormat/>
    <w:rsid w:val="00BB0223"/>
    <w:pPr>
      <w:ind w:left="708"/>
    </w:pPr>
  </w:style>
  <w:style w:type="paragraph" w:customStyle="1" w:styleId="corte4fondoCarCarCar">
    <w:name w:val="corte4 fondo Car Car Car"/>
    <w:basedOn w:val="Normal"/>
    <w:link w:val="corte4fondoCarCarCarCar"/>
    <w:rsid w:val="0060766B"/>
    <w:pPr>
      <w:spacing w:line="360" w:lineRule="auto"/>
      <w:ind w:firstLine="709"/>
      <w:jc w:val="both"/>
    </w:pPr>
    <w:rPr>
      <w:rFonts w:ascii="Arial" w:hAnsi="Arial" w:cs="Arial"/>
      <w:sz w:val="30"/>
      <w:szCs w:val="30"/>
    </w:rPr>
  </w:style>
  <w:style w:type="character" w:customStyle="1" w:styleId="corte4fondoCar1">
    <w:name w:val="corte4 fondo Car1"/>
    <w:basedOn w:val="Fuentedeprrafopredeter"/>
    <w:qFormat/>
    <w:rsid w:val="00DD06CB"/>
    <w:rPr>
      <w:rFonts w:ascii="Arial" w:eastAsia="Times New Roman" w:hAnsi="Arial" w:cs="Times New Roman"/>
      <w:sz w:val="30"/>
      <w:szCs w:val="24"/>
      <w:lang w:eastAsia="es-ES"/>
    </w:rPr>
  </w:style>
  <w:style w:type="character" w:customStyle="1" w:styleId="corte4fondoCar2">
    <w:name w:val="corte4 fondo Car2"/>
    <w:rsid w:val="0049077B"/>
    <w:rPr>
      <w:rFonts w:ascii="Arial" w:eastAsia="Times New Roman" w:hAnsi="Arial" w:cs="Times New Roman"/>
      <w:sz w:val="30"/>
      <w:szCs w:val="20"/>
      <w:lang w:val="es-ES_tradnl" w:eastAsia="es-MX"/>
    </w:rPr>
  </w:style>
  <w:style w:type="paragraph" w:styleId="Sangradetextonormal">
    <w:name w:val="Body Text Indent"/>
    <w:basedOn w:val="Normal"/>
    <w:link w:val="SangradetextonormalCar"/>
    <w:rsid w:val="009314EB"/>
    <w:pPr>
      <w:spacing w:line="480" w:lineRule="auto"/>
      <w:jc w:val="both"/>
    </w:pPr>
    <w:rPr>
      <w:rFonts w:ascii="Arial" w:hAnsi="Arial"/>
      <w:b/>
      <w:i/>
      <w:sz w:val="32"/>
      <w:lang w:val="es-ES" w:eastAsia="es-ES"/>
    </w:rPr>
  </w:style>
  <w:style w:type="character" w:customStyle="1" w:styleId="SangradetextonormalCar">
    <w:name w:val="Sangría de texto normal Car"/>
    <w:basedOn w:val="Fuentedeprrafopredeter"/>
    <w:link w:val="Sangradetextonormal"/>
    <w:rsid w:val="009314EB"/>
    <w:rPr>
      <w:rFonts w:ascii="Arial" w:eastAsia="Times New Roman" w:hAnsi="Arial" w:cs="Times New Roman"/>
      <w:b/>
      <w:i/>
      <w:sz w:val="32"/>
      <w:szCs w:val="20"/>
      <w:lang w:val="es-ES" w:eastAsia="es-ES"/>
    </w:rPr>
  </w:style>
  <w:style w:type="character" w:customStyle="1" w:styleId="TextonotapieCar1">
    <w:name w:val="Texto nota pie Car1"/>
    <w:aliases w:val="FA Fu?notentext Car,Texto nota pie Car Car1,Ca Car,Car3 Car,FA Fuﬂnotentext Car,Footnote Text Char Char Char Car1,Footnote Text Cha Car1,FA Fußnotentext Car1,FA Fu?notentext Car1,FA Fuﬂnotentext Car1,Car Car1, Car Car1"/>
    <w:basedOn w:val="Fuentedeprrafopredeter"/>
    <w:uiPriority w:val="99"/>
    <w:rsid w:val="00F76C8D"/>
    <w:rPr>
      <w:lang w:val="es-MX" w:eastAsia="es-MX" w:bidi="ar-SA"/>
    </w:rPr>
  </w:style>
  <w:style w:type="paragraph" w:styleId="Textosinformato">
    <w:name w:val="Plain Text"/>
    <w:basedOn w:val="Normal"/>
    <w:link w:val="TextosinformatoCar"/>
    <w:unhideWhenUsed/>
    <w:rsid w:val="00477F34"/>
    <w:rPr>
      <w:rFonts w:ascii="Consolas" w:hAnsi="Consolas"/>
      <w:sz w:val="21"/>
      <w:szCs w:val="21"/>
    </w:rPr>
  </w:style>
  <w:style w:type="character" w:customStyle="1" w:styleId="TextosinformatoCar">
    <w:name w:val="Texto sin formato Car"/>
    <w:basedOn w:val="Fuentedeprrafopredeter"/>
    <w:link w:val="Textosinformato"/>
    <w:rsid w:val="00477F34"/>
    <w:rPr>
      <w:rFonts w:ascii="Consolas" w:eastAsia="Times New Roman" w:hAnsi="Consolas" w:cs="Times New Roman"/>
      <w:sz w:val="21"/>
      <w:szCs w:val="21"/>
      <w:lang w:eastAsia="es-MX"/>
    </w:rPr>
  </w:style>
  <w:style w:type="paragraph" w:styleId="Textodeglobo">
    <w:name w:val="Balloon Text"/>
    <w:basedOn w:val="Normal"/>
    <w:link w:val="TextodegloboCar"/>
    <w:uiPriority w:val="99"/>
    <w:semiHidden/>
    <w:unhideWhenUsed/>
    <w:rsid w:val="008703D4"/>
    <w:rPr>
      <w:rFonts w:ascii="Tahoma" w:hAnsi="Tahoma" w:cs="Tahoma"/>
      <w:sz w:val="16"/>
      <w:szCs w:val="16"/>
    </w:rPr>
  </w:style>
  <w:style w:type="character" w:customStyle="1" w:styleId="TextodegloboCar">
    <w:name w:val="Texto de globo Car"/>
    <w:basedOn w:val="Fuentedeprrafopredeter"/>
    <w:link w:val="Textodeglobo"/>
    <w:uiPriority w:val="99"/>
    <w:semiHidden/>
    <w:rsid w:val="008703D4"/>
    <w:rPr>
      <w:rFonts w:ascii="Tahoma" w:eastAsia="Times New Roman" w:hAnsi="Tahoma" w:cs="Tahoma"/>
      <w:sz w:val="16"/>
      <w:szCs w:val="16"/>
      <w:lang w:eastAsia="es-MX"/>
    </w:rPr>
  </w:style>
  <w:style w:type="character" w:customStyle="1" w:styleId="corte5transcripcionCar1">
    <w:name w:val="corte5 transcripcion Car1"/>
    <w:link w:val="corte5transcripcion"/>
    <w:locked/>
    <w:rsid w:val="0073052A"/>
    <w:rPr>
      <w:rFonts w:ascii="Arial" w:hAnsi="Arial" w:cs="Arial"/>
      <w:b/>
      <w:i/>
      <w:sz w:val="30"/>
      <w:szCs w:val="24"/>
    </w:rPr>
  </w:style>
  <w:style w:type="paragraph" w:customStyle="1" w:styleId="corte5transcripcion">
    <w:name w:val="corte5 transcripcion"/>
    <w:basedOn w:val="Normal"/>
    <w:link w:val="corte5transcripcionCar1"/>
    <w:qFormat/>
    <w:rsid w:val="0073052A"/>
    <w:pPr>
      <w:spacing w:line="360" w:lineRule="auto"/>
      <w:ind w:left="709" w:right="709"/>
      <w:jc w:val="both"/>
    </w:pPr>
    <w:rPr>
      <w:rFonts w:ascii="Arial" w:eastAsiaTheme="minorHAnsi" w:hAnsi="Arial" w:cs="Arial"/>
      <w:b/>
      <w:i/>
      <w:sz w:val="30"/>
      <w:szCs w:val="24"/>
      <w:lang w:eastAsia="en-US"/>
    </w:rPr>
  </w:style>
  <w:style w:type="character" w:customStyle="1" w:styleId="corte5transcripcionCar">
    <w:name w:val="corte5 transcripcion Car"/>
    <w:locked/>
    <w:rsid w:val="005C40F4"/>
    <w:rPr>
      <w:rFonts w:ascii="Arial" w:eastAsia="Calibri" w:hAnsi="Arial" w:cs="Arial"/>
      <w:b/>
      <w:i/>
      <w:sz w:val="30"/>
      <w:szCs w:val="28"/>
    </w:rPr>
  </w:style>
  <w:style w:type="character" w:customStyle="1" w:styleId="lbl-encabezado-blanco2">
    <w:name w:val="lbl-encabezado-blanco2"/>
    <w:rsid w:val="009640C1"/>
    <w:rPr>
      <w:color w:val="FFFFFF"/>
    </w:rPr>
  </w:style>
  <w:style w:type="paragraph" w:styleId="Sinespaciado">
    <w:name w:val="No Spacing"/>
    <w:aliases w:val="RESOLUTIVOS"/>
    <w:link w:val="SinespaciadoCar"/>
    <w:uiPriority w:val="1"/>
    <w:qFormat/>
    <w:rsid w:val="0059022F"/>
    <w:pPr>
      <w:spacing w:after="0" w:line="240" w:lineRule="auto"/>
    </w:pPr>
  </w:style>
  <w:style w:type="character" w:customStyle="1" w:styleId="SinespaciadoCar">
    <w:name w:val="Sin espaciado Car"/>
    <w:aliases w:val="RESOLUTIVOS Car"/>
    <w:link w:val="Sinespaciado"/>
    <w:uiPriority w:val="1"/>
    <w:rsid w:val="0059022F"/>
  </w:style>
  <w:style w:type="character" w:customStyle="1" w:styleId="corte4fondoCarCarCar2">
    <w:name w:val="corte4 fondo Car Car Car2"/>
    <w:locked/>
    <w:rsid w:val="008C0DBC"/>
    <w:rPr>
      <w:rFonts w:ascii="Arial" w:hAnsi="Arial" w:cs="Arial"/>
      <w:sz w:val="30"/>
      <w:lang w:val="es-ES_tradnl"/>
    </w:rPr>
  </w:style>
  <w:style w:type="character" w:styleId="Hipervnculo">
    <w:name w:val="Hyperlink"/>
    <w:basedOn w:val="Fuentedeprrafopredeter"/>
    <w:uiPriority w:val="99"/>
    <w:unhideWhenUsed/>
    <w:rsid w:val="005D4215"/>
    <w:rPr>
      <w:color w:val="0000FF" w:themeColor="hyperlink"/>
      <w:u w:val="single"/>
    </w:rPr>
  </w:style>
  <w:style w:type="paragraph" w:customStyle="1" w:styleId="Estilo">
    <w:name w:val="Estilo"/>
    <w:basedOn w:val="Sinespaciado"/>
    <w:link w:val="EstiloCar"/>
    <w:qFormat/>
    <w:rsid w:val="009D48CF"/>
    <w:pPr>
      <w:jc w:val="both"/>
    </w:pPr>
    <w:rPr>
      <w:rFonts w:ascii="Arial" w:hAnsi="Arial"/>
      <w:sz w:val="24"/>
    </w:rPr>
  </w:style>
  <w:style w:type="character" w:customStyle="1" w:styleId="EstiloCar">
    <w:name w:val="Estilo Car"/>
    <w:basedOn w:val="Fuentedeprrafopredeter"/>
    <w:link w:val="Estilo"/>
    <w:rsid w:val="009D48CF"/>
    <w:rPr>
      <w:rFonts w:ascii="Arial" w:hAnsi="Arial"/>
      <w:sz w:val="24"/>
    </w:rPr>
  </w:style>
  <w:style w:type="character" w:customStyle="1" w:styleId="red1">
    <w:name w:val="red1"/>
    <w:basedOn w:val="Fuentedeprrafopredeter"/>
    <w:rsid w:val="0086393C"/>
    <w:rPr>
      <w:b/>
      <w:bCs/>
      <w:color w:val="0000FF"/>
      <w:shd w:val="clear" w:color="auto" w:fill="FFFF00"/>
    </w:rPr>
  </w:style>
  <w:style w:type="paragraph" w:customStyle="1" w:styleId="CM22">
    <w:name w:val="CM22"/>
    <w:basedOn w:val="Normal"/>
    <w:next w:val="Normal"/>
    <w:uiPriority w:val="99"/>
    <w:rsid w:val="008618A5"/>
    <w:pPr>
      <w:autoSpaceDE w:val="0"/>
      <w:autoSpaceDN w:val="0"/>
      <w:adjustRightInd w:val="0"/>
      <w:spacing w:line="271" w:lineRule="atLeast"/>
    </w:pPr>
    <w:rPr>
      <w:rFonts w:ascii="Optima" w:eastAsiaTheme="minorHAnsi" w:hAnsi="Optima" w:cstheme="minorBidi"/>
      <w:sz w:val="24"/>
      <w:szCs w:val="24"/>
      <w:lang w:eastAsia="en-US"/>
    </w:rPr>
  </w:style>
  <w:style w:type="paragraph" w:customStyle="1" w:styleId="RESMENESOSNTESIS">
    <w:name w:val="RESÚMENES O SÍNTESIS"/>
    <w:basedOn w:val="TEXTONORMAL"/>
    <w:rsid w:val="00AD75C8"/>
    <w:pPr>
      <w:ind w:left="709" w:firstLine="0"/>
    </w:pPr>
    <w:rPr>
      <w:i/>
      <w:szCs w:val="28"/>
      <w:lang w:val="x-none"/>
    </w:rPr>
  </w:style>
  <w:style w:type="character" w:customStyle="1" w:styleId="corte4fondoCarCarCarCar">
    <w:name w:val="corte4 fondo Car Car Car Car"/>
    <w:basedOn w:val="Fuentedeprrafopredeter"/>
    <w:link w:val="corte4fondoCarCarCar"/>
    <w:locked/>
    <w:rsid w:val="00493650"/>
    <w:rPr>
      <w:rFonts w:ascii="Arial" w:eastAsia="Times New Roman" w:hAnsi="Arial" w:cs="Arial"/>
      <w:sz w:val="30"/>
      <w:szCs w:val="30"/>
      <w:lang w:eastAsia="es-MX"/>
    </w:rPr>
  </w:style>
  <w:style w:type="paragraph" w:customStyle="1" w:styleId="Cuerpoproyectos">
    <w:name w:val="Cuerpo proyectos"/>
    <w:basedOn w:val="Normal"/>
    <w:link w:val="CuerpoproyectosCar"/>
    <w:qFormat/>
    <w:rsid w:val="00D33023"/>
    <w:pPr>
      <w:spacing w:line="360" w:lineRule="auto"/>
      <w:ind w:firstLine="709"/>
      <w:jc w:val="both"/>
    </w:pPr>
    <w:rPr>
      <w:rFonts w:ascii="Arial" w:hAnsi="Arial" w:cs="Arial"/>
      <w:sz w:val="26"/>
      <w:szCs w:val="26"/>
      <w:lang w:val="es-ES" w:eastAsia="es-ES"/>
    </w:rPr>
  </w:style>
  <w:style w:type="character" w:customStyle="1" w:styleId="CuerpoproyectosCar">
    <w:name w:val="Cuerpo proyectos Car"/>
    <w:link w:val="Cuerpoproyectos"/>
    <w:rsid w:val="00D33023"/>
    <w:rPr>
      <w:rFonts w:ascii="Arial" w:eastAsia="Times New Roman" w:hAnsi="Arial" w:cs="Arial"/>
      <w:sz w:val="26"/>
      <w:szCs w:val="26"/>
      <w:lang w:val="es-ES" w:eastAsia="es-ES"/>
    </w:rPr>
  </w:style>
  <w:style w:type="character" w:customStyle="1" w:styleId="citation">
    <w:name w:val="citation"/>
    <w:basedOn w:val="Fuentedeprrafopredeter"/>
    <w:rsid w:val="003A599E"/>
  </w:style>
  <w:style w:type="character" w:styleId="Refdecomentario">
    <w:name w:val="annotation reference"/>
    <w:basedOn w:val="Fuentedeprrafopredeter"/>
    <w:uiPriority w:val="99"/>
    <w:semiHidden/>
    <w:unhideWhenUsed/>
    <w:rsid w:val="003A599E"/>
    <w:rPr>
      <w:sz w:val="16"/>
      <w:szCs w:val="16"/>
    </w:rPr>
  </w:style>
  <w:style w:type="character" w:customStyle="1" w:styleId="textcolumn">
    <w:name w:val="textcolumn"/>
    <w:basedOn w:val="Fuentedeprrafopredeter"/>
    <w:rsid w:val="003A599E"/>
  </w:style>
  <w:style w:type="paragraph" w:styleId="Textocomentario">
    <w:name w:val="annotation text"/>
    <w:basedOn w:val="Normal"/>
    <w:link w:val="TextocomentarioCar"/>
    <w:uiPriority w:val="99"/>
    <w:unhideWhenUsed/>
    <w:rsid w:val="003F0DA6"/>
  </w:style>
  <w:style w:type="character" w:customStyle="1" w:styleId="TextocomentarioCar">
    <w:name w:val="Texto comentario Car"/>
    <w:basedOn w:val="Fuentedeprrafopredeter"/>
    <w:link w:val="Textocomentario"/>
    <w:uiPriority w:val="99"/>
    <w:rsid w:val="003F0DA6"/>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3F0DA6"/>
    <w:rPr>
      <w:b/>
      <w:bCs/>
    </w:rPr>
  </w:style>
  <w:style w:type="character" w:customStyle="1" w:styleId="AsuntodelcomentarioCar">
    <w:name w:val="Asunto del comentario Car"/>
    <w:basedOn w:val="TextocomentarioCar"/>
    <w:link w:val="Asuntodelcomentario"/>
    <w:uiPriority w:val="99"/>
    <w:semiHidden/>
    <w:rsid w:val="003F0DA6"/>
    <w:rPr>
      <w:rFonts w:ascii="Times New Roman" w:eastAsia="Times New Roman" w:hAnsi="Times New Roman" w:cs="Times New Roman"/>
      <w:b/>
      <w:bCs/>
      <w:sz w:val="20"/>
      <w:szCs w:val="20"/>
      <w:lang w:eastAsia="es-MX"/>
    </w:rPr>
  </w:style>
  <w:style w:type="character" w:customStyle="1" w:styleId="Ttulo3Car">
    <w:name w:val="Título 3 Car"/>
    <w:basedOn w:val="Fuentedeprrafopredeter"/>
    <w:link w:val="Ttulo3"/>
    <w:uiPriority w:val="1"/>
    <w:rsid w:val="006527EB"/>
    <w:rPr>
      <w:rFonts w:ascii="Arial" w:hAnsi="Arial" w:cs="Arial"/>
      <w:b/>
      <w:sz w:val="26"/>
      <w:szCs w:val="26"/>
    </w:rPr>
  </w:style>
  <w:style w:type="paragraph" w:customStyle="1" w:styleId="Prrafo">
    <w:name w:val="Párrafo"/>
    <w:basedOn w:val="Normal"/>
    <w:qFormat/>
    <w:rsid w:val="006527EB"/>
    <w:pPr>
      <w:spacing w:before="240" w:after="240" w:line="360" w:lineRule="auto"/>
      <w:jc w:val="both"/>
    </w:pPr>
    <w:rPr>
      <w:rFonts w:ascii="Arial" w:eastAsiaTheme="minorHAnsi" w:hAnsi="Arial" w:cs="Arial"/>
      <w:sz w:val="26"/>
      <w:szCs w:val="26"/>
      <w:lang w:eastAsia="en-US"/>
    </w:rPr>
  </w:style>
  <w:style w:type="table" w:styleId="Tablaconcuadrcula">
    <w:name w:val="Table Grid"/>
    <w:basedOn w:val="Tablanormal"/>
    <w:uiPriority w:val="39"/>
    <w:rsid w:val="006527EB"/>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B0015"/>
    <w:rPr>
      <w:color w:val="808080"/>
    </w:rPr>
  </w:style>
  <w:style w:type="paragraph" w:styleId="Textoindependiente">
    <w:name w:val="Body Text"/>
    <w:basedOn w:val="Normal"/>
    <w:link w:val="TextoindependienteCar"/>
    <w:uiPriority w:val="99"/>
    <w:unhideWhenUsed/>
    <w:rsid w:val="00BC4120"/>
    <w:pPr>
      <w:spacing w:after="120"/>
    </w:pPr>
  </w:style>
  <w:style w:type="character" w:customStyle="1" w:styleId="TextoindependienteCar">
    <w:name w:val="Texto independiente Car"/>
    <w:basedOn w:val="Fuentedeprrafopredeter"/>
    <w:link w:val="Textoindependiente"/>
    <w:uiPriority w:val="99"/>
    <w:rsid w:val="00BC4120"/>
    <w:rPr>
      <w:rFonts w:ascii="Times New Roman" w:eastAsia="Times New Roman" w:hAnsi="Times New Roman" w:cs="Times New Roman"/>
      <w:sz w:val="20"/>
      <w:szCs w:val="20"/>
      <w:lang w:eastAsia="es-MX"/>
    </w:rPr>
  </w:style>
  <w:style w:type="character" w:customStyle="1" w:styleId="PrrafodelistaCar">
    <w:name w:val="Párrafo de lista Car"/>
    <w:aliases w:val="Footnote Car,TEXTO GENERAL SENTENCIAS Car,Párrafo de lista2 Car,Cuadrícula clara - Énfasis 31 Car,List Paragraph1 Car,Colorful List - Accent 11 Car,Trascripción Car,Párrafo Normal Car,Dot pt Car,No Spacing1 Car,Indicator Text Car"/>
    <w:link w:val="Prrafodelista"/>
    <w:uiPriority w:val="34"/>
    <w:qFormat/>
    <w:rsid w:val="00F06648"/>
    <w:rPr>
      <w:rFonts w:ascii="Times New Roman" w:eastAsia="Times New Roman" w:hAnsi="Times New Roman" w:cs="Times New Roman"/>
      <w:sz w:val="20"/>
      <w:szCs w:val="20"/>
      <w:lang w:eastAsia="es-MX"/>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qFormat/>
    <w:rsid w:val="00F06648"/>
    <w:pPr>
      <w:jc w:val="both"/>
    </w:pPr>
    <w:rPr>
      <w:rFonts w:asciiTheme="minorHAnsi" w:eastAsiaTheme="minorHAnsi" w:hAnsiTheme="minorHAnsi" w:cstheme="minorBidi"/>
      <w:sz w:val="22"/>
      <w:szCs w:val="22"/>
      <w:vertAlign w:val="superscript"/>
      <w:lang w:eastAsia="en-US"/>
    </w:rPr>
  </w:style>
  <w:style w:type="paragraph" w:styleId="Lista2">
    <w:name w:val="List 2"/>
    <w:basedOn w:val="Normal"/>
    <w:uiPriority w:val="99"/>
    <w:semiHidden/>
    <w:unhideWhenUsed/>
    <w:rsid w:val="00B5358F"/>
    <w:pPr>
      <w:spacing w:after="200" w:line="276" w:lineRule="auto"/>
      <w:ind w:left="566" w:hanging="283"/>
      <w:contextualSpacing/>
    </w:pPr>
    <w:rPr>
      <w:rFonts w:ascii="Calibri" w:hAnsi="Calibri"/>
      <w:sz w:val="22"/>
      <w:szCs w:val="22"/>
    </w:rPr>
  </w:style>
  <w:style w:type="character" w:customStyle="1" w:styleId="articulojustificado1">
    <w:name w:val="articulojustificado1"/>
    <w:rsid w:val="00B5358F"/>
    <w:rPr>
      <w:rFonts w:ascii="Arial" w:hAnsi="Arial" w:cs="Arial" w:hint="default"/>
      <w:b w:val="0"/>
      <w:bCs w:val="0"/>
      <w:color w:val="000000"/>
      <w:sz w:val="18"/>
      <w:szCs w:val="18"/>
    </w:rPr>
  </w:style>
  <w:style w:type="character" w:customStyle="1" w:styleId="normaltextrun">
    <w:name w:val="normaltextrun"/>
    <w:basedOn w:val="Fuentedeprrafopredeter"/>
    <w:rsid w:val="003113BF"/>
  </w:style>
  <w:style w:type="character" w:customStyle="1" w:styleId="eop">
    <w:name w:val="eop"/>
    <w:basedOn w:val="Fuentedeprrafopredeter"/>
    <w:rsid w:val="003113BF"/>
  </w:style>
  <w:style w:type="paragraph" w:styleId="Revisin">
    <w:name w:val="Revision"/>
    <w:hidden/>
    <w:uiPriority w:val="99"/>
    <w:semiHidden/>
    <w:rsid w:val="00742E6D"/>
    <w:pPr>
      <w:spacing w:after="0" w:line="240" w:lineRule="auto"/>
    </w:pPr>
    <w:rPr>
      <w:rFonts w:ascii="Times New Roman" w:eastAsia="Times New Roman" w:hAnsi="Times New Roman" w:cs="Times New Roman"/>
      <w:sz w:val="20"/>
      <w:szCs w:val="20"/>
      <w:lang w:eastAsia="es-MX"/>
    </w:rPr>
  </w:style>
  <w:style w:type="paragraph" w:styleId="NormalWeb">
    <w:name w:val="Normal (Web)"/>
    <w:basedOn w:val="Normal"/>
    <w:uiPriority w:val="99"/>
    <w:semiHidden/>
    <w:unhideWhenUsed/>
    <w:rsid w:val="00A3159D"/>
    <w:rPr>
      <w:sz w:val="24"/>
      <w:szCs w:val="24"/>
    </w:rPr>
  </w:style>
  <w:style w:type="paragraph" w:customStyle="1" w:styleId="Texto">
    <w:name w:val="Texto"/>
    <w:basedOn w:val="Normal"/>
    <w:link w:val="TextoCar"/>
    <w:rsid w:val="00FD44AB"/>
    <w:pPr>
      <w:spacing w:after="101" w:line="216" w:lineRule="exact"/>
      <w:ind w:firstLine="288"/>
      <w:jc w:val="both"/>
    </w:pPr>
    <w:rPr>
      <w:rFonts w:ascii="Arial" w:hAnsi="Arial" w:cs="Arial"/>
      <w:sz w:val="18"/>
      <w:lang w:val="es-ES" w:eastAsia="es-ES"/>
    </w:rPr>
  </w:style>
  <w:style w:type="character" w:customStyle="1" w:styleId="TextoCar">
    <w:name w:val="Texto Car"/>
    <w:link w:val="Texto"/>
    <w:locked/>
    <w:rsid w:val="00FD44AB"/>
    <w:rPr>
      <w:rFonts w:ascii="Arial" w:eastAsia="Times New Roman" w:hAnsi="Arial" w:cs="Arial"/>
      <w:sz w:val="18"/>
      <w:szCs w:val="20"/>
      <w:lang w:val="es-ES" w:eastAsia="es-ES"/>
    </w:rPr>
  </w:style>
  <w:style w:type="paragraph" w:customStyle="1" w:styleId="ROMANOS">
    <w:name w:val="ROMANOS"/>
    <w:basedOn w:val="Normal"/>
    <w:link w:val="ROMANOSCar"/>
    <w:rsid w:val="000214F4"/>
    <w:pPr>
      <w:tabs>
        <w:tab w:val="left" w:pos="720"/>
      </w:tabs>
      <w:spacing w:after="101" w:line="216" w:lineRule="exact"/>
      <w:ind w:left="720" w:hanging="432"/>
      <w:jc w:val="both"/>
    </w:pPr>
    <w:rPr>
      <w:rFonts w:ascii="Arial" w:hAnsi="Arial" w:cs="Arial"/>
      <w:sz w:val="18"/>
      <w:szCs w:val="18"/>
      <w:lang w:val="es-ES" w:eastAsia="es-ES"/>
    </w:rPr>
  </w:style>
  <w:style w:type="character" w:customStyle="1" w:styleId="ROMANOSCar">
    <w:name w:val="ROMANOS Car"/>
    <w:link w:val="ROMANOS"/>
    <w:locked/>
    <w:rsid w:val="000214F4"/>
    <w:rPr>
      <w:rFonts w:ascii="Arial" w:eastAsia="Times New Roman" w:hAnsi="Arial" w:cs="Arial"/>
      <w:sz w:val="18"/>
      <w:szCs w:val="18"/>
      <w:lang w:val="es-ES" w:eastAsia="es-ES"/>
    </w:rPr>
  </w:style>
  <w:style w:type="paragraph" w:customStyle="1" w:styleId="Piedepagina">
    <w:name w:val="Pie de pagina"/>
    <w:basedOn w:val="Normal"/>
    <w:uiPriority w:val="99"/>
    <w:rsid w:val="00516E77"/>
    <w:pPr>
      <w:spacing w:after="160" w:line="240" w:lineRule="exact"/>
    </w:pPr>
    <w:rPr>
      <w:vertAlign w:val="superscript"/>
    </w:rPr>
  </w:style>
  <w:style w:type="character" w:customStyle="1" w:styleId="corte4fondoCar4">
    <w:name w:val="corte4 fondo Car4"/>
    <w:rsid w:val="009E54F6"/>
    <w:rPr>
      <w:rFonts w:ascii="Arial" w:eastAsia="Times New Roman" w:hAnsi="Arial" w:cs="Times New Roman"/>
      <w:sz w:val="30"/>
      <w:szCs w:val="20"/>
      <w:lang w:val="es-ES_tradnl" w:eastAsia="es-MX"/>
    </w:rPr>
  </w:style>
  <w:style w:type="character" w:styleId="Mencinsinresolver">
    <w:name w:val="Unresolved Mention"/>
    <w:basedOn w:val="Fuentedeprrafopredeter"/>
    <w:uiPriority w:val="99"/>
    <w:semiHidden/>
    <w:unhideWhenUsed/>
    <w:rsid w:val="00107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698">
      <w:bodyDiv w:val="1"/>
      <w:marLeft w:val="0"/>
      <w:marRight w:val="0"/>
      <w:marTop w:val="0"/>
      <w:marBottom w:val="0"/>
      <w:divBdr>
        <w:top w:val="none" w:sz="0" w:space="0" w:color="auto"/>
        <w:left w:val="none" w:sz="0" w:space="0" w:color="auto"/>
        <w:bottom w:val="none" w:sz="0" w:space="0" w:color="auto"/>
        <w:right w:val="none" w:sz="0" w:space="0" w:color="auto"/>
      </w:divBdr>
    </w:div>
    <w:div w:id="3094968">
      <w:bodyDiv w:val="1"/>
      <w:marLeft w:val="0"/>
      <w:marRight w:val="0"/>
      <w:marTop w:val="0"/>
      <w:marBottom w:val="0"/>
      <w:divBdr>
        <w:top w:val="none" w:sz="0" w:space="0" w:color="auto"/>
        <w:left w:val="none" w:sz="0" w:space="0" w:color="auto"/>
        <w:bottom w:val="none" w:sz="0" w:space="0" w:color="auto"/>
        <w:right w:val="none" w:sz="0" w:space="0" w:color="auto"/>
      </w:divBdr>
    </w:div>
    <w:div w:id="8146124">
      <w:bodyDiv w:val="1"/>
      <w:marLeft w:val="0"/>
      <w:marRight w:val="0"/>
      <w:marTop w:val="0"/>
      <w:marBottom w:val="0"/>
      <w:divBdr>
        <w:top w:val="none" w:sz="0" w:space="0" w:color="auto"/>
        <w:left w:val="none" w:sz="0" w:space="0" w:color="auto"/>
        <w:bottom w:val="none" w:sz="0" w:space="0" w:color="auto"/>
        <w:right w:val="none" w:sz="0" w:space="0" w:color="auto"/>
      </w:divBdr>
    </w:div>
    <w:div w:id="10571663">
      <w:bodyDiv w:val="1"/>
      <w:marLeft w:val="0"/>
      <w:marRight w:val="0"/>
      <w:marTop w:val="0"/>
      <w:marBottom w:val="0"/>
      <w:divBdr>
        <w:top w:val="none" w:sz="0" w:space="0" w:color="auto"/>
        <w:left w:val="none" w:sz="0" w:space="0" w:color="auto"/>
        <w:bottom w:val="none" w:sz="0" w:space="0" w:color="auto"/>
        <w:right w:val="none" w:sz="0" w:space="0" w:color="auto"/>
      </w:divBdr>
    </w:div>
    <w:div w:id="18506066">
      <w:bodyDiv w:val="1"/>
      <w:marLeft w:val="0"/>
      <w:marRight w:val="0"/>
      <w:marTop w:val="0"/>
      <w:marBottom w:val="0"/>
      <w:divBdr>
        <w:top w:val="none" w:sz="0" w:space="0" w:color="auto"/>
        <w:left w:val="none" w:sz="0" w:space="0" w:color="auto"/>
        <w:bottom w:val="none" w:sz="0" w:space="0" w:color="auto"/>
        <w:right w:val="none" w:sz="0" w:space="0" w:color="auto"/>
      </w:divBdr>
    </w:div>
    <w:div w:id="21174813">
      <w:bodyDiv w:val="1"/>
      <w:marLeft w:val="0"/>
      <w:marRight w:val="0"/>
      <w:marTop w:val="0"/>
      <w:marBottom w:val="0"/>
      <w:divBdr>
        <w:top w:val="none" w:sz="0" w:space="0" w:color="auto"/>
        <w:left w:val="none" w:sz="0" w:space="0" w:color="auto"/>
        <w:bottom w:val="none" w:sz="0" w:space="0" w:color="auto"/>
        <w:right w:val="none" w:sz="0" w:space="0" w:color="auto"/>
      </w:divBdr>
    </w:div>
    <w:div w:id="35276454">
      <w:bodyDiv w:val="1"/>
      <w:marLeft w:val="0"/>
      <w:marRight w:val="0"/>
      <w:marTop w:val="0"/>
      <w:marBottom w:val="0"/>
      <w:divBdr>
        <w:top w:val="none" w:sz="0" w:space="0" w:color="auto"/>
        <w:left w:val="none" w:sz="0" w:space="0" w:color="auto"/>
        <w:bottom w:val="none" w:sz="0" w:space="0" w:color="auto"/>
        <w:right w:val="none" w:sz="0" w:space="0" w:color="auto"/>
      </w:divBdr>
    </w:div>
    <w:div w:id="36710542">
      <w:bodyDiv w:val="1"/>
      <w:marLeft w:val="0"/>
      <w:marRight w:val="0"/>
      <w:marTop w:val="0"/>
      <w:marBottom w:val="0"/>
      <w:divBdr>
        <w:top w:val="none" w:sz="0" w:space="0" w:color="auto"/>
        <w:left w:val="none" w:sz="0" w:space="0" w:color="auto"/>
        <w:bottom w:val="none" w:sz="0" w:space="0" w:color="auto"/>
        <w:right w:val="none" w:sz="0" w:space="0" w:color="auto"/>
      </w:divBdr>
    </w:div>
    <w:div w:id="49547644">
      <w:bodyDiv w:val="1"/>
      <w:marLeft w:val="0"/>
      <w:marRight w:val="0"/>
      <w:marTop w:val="0"/>
      <w:marBottom w:val="0"/>
      <w:divBdr>
        <w:top w:val="none" w:sz="0" w:space="0" w:color="auto"/>
        <w:left w:val="none" w:sz="0" w:space="0" w:color="auto"/>
        <w:bottom w:val="none" w:sz="0" w:space="0" w:color="auto"/>
        <w:right w:val="none" w:sz="0" w:space="0" w:color="auto"/>
      </w:divBdr>
    </w:div>
    <w:div w:id="51584264">
      <w:bodyDiv w:val="1"/>
      <w:marLeft w:val="0"/>
      <w:marRight w:val="0"/>
      <w:marTop w:val="0"/>
      <w:marBottom w:val="0"/>
      <w:divBdr>
        <w:top w:val="none" w:sz="0" w:space="0" w:color="auto"/>
        <w:left w:val="none" w:sz="0" w:space="0" w:color="auto"/>
        <w:bottom w:val="none" w:sz="0" w:space="0" w:color="auto"/>
        <w:right w:val="none" w:sz="0" w:space="0" w:color="auto"/>
      </w:divBdr>
    </w:div>
    <w:div w:id="51926133">
      <w:bodyDiv w:val="1"/>
      <w:marLeft w:val="0"/>
      <w:marRight w:val="0"/>
      <w:marTop w:val="0"/>
      <w:marBottom w:val="0"/>
      <w:divBdr>
        <w:top w:val="none" w:sz="0" w:space="0" w:color="auto"/>
        <w:left w:val="none" w:sz="0" w:space="0" w:color="auto"/>
        <w:bottom w:val="none" w:sz="0" w:space="0" w:color="auto"/>
        <w:right w:val="none" w:sz="0" w:space="0" w:color="auto"/>
      </w:divBdr>
    </w:div>
    <w:div w:id="66806795">
      <w:bodyDiv w:val="1"/>
      <w:marLeft w:val="0"/>
      <w:marRight w:val="0"/>
      <w:marTop w:val="0"/>
      <w:marBottom w:val="0"/>
      <w:divBdr>
        <w:top w:val="none" w:sz="0" w:space="0" w:color="auto"/>
        <w:left w:val="none" w:sz="0" w:space="0" w:color="auto"/>
        <w:bottom w:val="none" w:sz="0" w:space="0" w:color="auto"/>
        <w:right w:val="none" w:sz="0" w:space="0" w:color="auto"/>
      </w:divBdr>
    </w:div>
    <w:div w:id="67773511">
      <w:bodyDiv w:val="1"/>
      <w:marLeft w:val="0"/>
      <w:marRight w:val="0"/>
      <w:marTop w:val="0"/>
      <w:marBottom w:val="0"/>
      <w:divBdr>
        <w:top w:val="none" w:sz="0" w:space="0" w:color="auto"/>
        <w:left w:val="none" w:sz="0" w:space="0" w:color="auto"/>
        <w:bottom w:val="none" w:sz="0" w:space="0" w:color="auto"/>
        <w:right w:val="none" w:sz="0" w:space="0" w:color="auto"/>
      </w:divBdr>
    </w:div>
    <w:div w:id="73747459">
      <w:bodyDiv w:val="1"/>
      <w:marLeft w:val="0"/>
      <w:marRight w:val="0"/>
      <w:marTop w:val="0"/>
      <w:marBottom w:val="0"/>
      <w:divBdr>
        <w:top w:val="none" w:sz="0" w:space="0" w:color="auto"/>
        <w:left w:val="none" w:sz="0" w:space="0" w:color="auto"/>
        <w:bottom w:val="none" w:sz="0" w:space="0" w:color="auto"/>
        <w:right w:val="none" w:sz="0" w:space="0" w:color="auto"/>
      </w:divBdr>
    </w:div>
    <w:div w:id="83768879">
      <w:bodyDiv w:val="1"/>
      <w:marLeft w:val="0"/>
      <w:marRight w:val="0"/>
      <w:marTop w:val="0"/>
      <w:marBottom w:val="0"/>
      <w:divBdr>
        <w:top w:val="none" w:sz="0" w:space="0" w:color="auto"/>
        <w:left w:val="none" w:sz="0" w:space="0" w:color="auto"/>
        <w:bottom w:val="none" w:sz="0" w:space="0" w:color="auto"/>
        <w:right w:val="none" w:sz="0" w:space="0" w:color="auto"/>
      </w:divBdr>
    </w:div>
    <w:div w:id="121118240">
      <w:bodyDiv w:val="1"/>
      <w:marLeft w:val="0"/>
      <w:marRight w:val="0"/>
      <w:marTop w:val="0"/>
      <w:marBottom w:val="0"/>
      <w:divBdr>
        <w:top w:val="none" w:sz="0" w:space="0" w:color="auto"/>
        <w:left w:val="none" w:sz="0" w:space="0" w:color="auto"/>
        <w:bottom w:val="none" w:sz="0" w:space="0" w:color="auto"/>
        <w:right w:val="none" w:sz="0" w:space="0" w:color="auto"/>
      </w:divBdr>
    </w:div>
    <w:div w:id="126094699">
      <w:bodyDiv w:val="1"/>
      <w:marLeft w:val="0"/>
      <w:marRight w:val="0"/>
      <w:marTop w:val="0"/>
      <w:marBottom w:val="0"/>
      <w:divBdr>
        <w:top w:val="none" w:sz="0" w:space="0" w:color="auto"/>
        <w:left w:val="none" w:sz="0" w:space="0" w:color="auto"/>
        <w:bottom w:val="none" w:sz="0" w:space="0" w:color="auto"/>
        <w:right w:val="none" w:sz="0" w:space="0" w:color="auto"/>
      </w:divBdr>
    </w:div>
    <w:div w:id="129443322">
      <w:bodyDiv w:val="1"/>
      <w:marLeft w:val="0"/>
      <w:marRight w:val="0"/>
      <w:marTop w:val="0"/>
      <w:marBottom w:val="0"/>
      <w:divBdr>
        <w:top w:val="none" w:sz="0" w:space="0" w:color="auto"/>
        <w:left w:val="none" w:sz="0" w:space="0" w:color="auto"/>
        <w:bottom w:val="none" w:sz="0" w:space="0" w:color="auto"/>
        <w:right w:val="none" w:sz="0" w:space="0" w:color="auto"/>
      </w:divBdr>
    </w:div>
    <w:div w:id="132843008">
      <w:bodyDiv w:val="1"/>
      <w:marLeft w:val="0"/>
      <w:marRight w:val="0"/>
      <w:marTop w:val="0"/>
      <w:marBottom w:val="0"/>
      <w:divBdr>
        <w:top w:val="none" w:sz="0" w:space="0" w:color="auto"/>
        <w:left w:val="none" w:sz="0" w:space="0" w:color="auto"/>
        <w:bottom w:val="none" w:sz="0" w:space="0" w:color="auto"/>
        <w:right w:val="none" w:sz="0" w:space="0" w:color="auto"/>
      </w:divBdr>
    </w:div>
    <w:div w:id="133647388">
      <w:bodyDiv w:val="1"/>
      <w:marLeft w:val="0"/>
      <w:marRight w:val="0"/>
      <w:marTop w:val="0"/>
      <w:marBottom w:val="0"/>
      <w:divBdr>
        <w:top w:val="none" w:sz="0" w:space="0" w:color="auto"/>
        <w:left w:val="none" w:sz="0" w:space="0" w:color="auto"/>
        <w:bottom w:val="none" w:sz="0" w:space="0" w:color="auto"/>
        <w:right w:val="none" w:sz="0" w:space="0" w:color="auto"/>
      </w:divBdr>
    </w:div>
    <w:div w:id="138570813">
      <w:bodyDiv w:val="1"/>
      <w:marLeft w:val="0"/>
      <w:marRight w:val="0"/>
      <w:marTop w:val="0"/>
      <w:marBottom w:val="0"/>
      <w:divBdr>
        <w:top w:val="none" w:sz="0" w:space="0" w:color="auto"/>
        <w:left w:val="none" w:sz="0" w:space="0" w:color="auto"/>
        <w:bottom w:val="none" w:sz="0" w:space="0" w:color="auto"/>
        <w:right w:val="none" w:sz="0" w:space="0" w:color="auto"/>
      </w:divBdr>
    </w:div>
    <w:div w:id="149173364">
      <w:bodyDiv w:val="1"/>
      <w:marLeft w:val="0"/>
      <w:marRight w:val="0"/>
      <w:marTop w:val="0"/>
      <w:marBottom w:val="0"/>
      <w:divBdr>
        <w:top w:val="none" w:sz="0" w:space="0" w:color="auto"/>
        <w:left w:val="none" w:sz="0" w:space="0" w:color="auto"/>
        <w:bottom w:val="none" w:sz="0" w:space="0" w:color="auto"/>
        <w:right w:val="none" w:sz="0" w:space="0" w:color="auto"/>
      </w:divBdr>
    </w:div>
    <w:div w:id="155658974">
      <w:bodyDiv w:val="1"/>
      <w:marLeft w:val="0"/>
      <w:marRight w:val="0"/>
      <w:marTop w:val="0"/>
      <w:marBottom w:val="0"/>
      <w:divBdr>
        <w:top w:val="none" w:sz="0" w:space="0" w:color="auto"/>
        <w:left w:val="none" w:sz="0" w:space="0" w:color="auto"/>
        <w:bottom w:val="none" w:sz="0" w:space="0" w:color="auto"/>
        <w:right w:val="none" w:sz="0" w:space="0" w:color="auto"/>
      </w:divBdr>
    </w:div>
    <w:div w:id="160120826">
      <w:bodyDiv w:val="1"/>
      <w:marLeft w:val="0"/>
      <w:marRight w:val="0"/>
      <w:marTop w:val="0"/>
      <w:marBottom w:val="0"/>
      <w:divBdr>
        <w:top w:val="none" w:sz="0" w:space="0" w:color="auto"/>
        <w:left w:val="none" w:sz="0" w:space="0" w:color="auto"/>
        <w:bottom w:val="none" w:sz="0" w:space="0" w:color="auto"/>
        <w:right w:val="none" w:sz="0" w:space="0" w:color="auto"/>
      </w:divBdr>
    </w:div>
    <w:div w:id="165023954">
      <w:bodyDiv w:val="1"/>
      <w:marLeft w:val="0"/>
      <w:marRight w:val="0"/>
      <w:marTop w:val="0"/>
      <w:marBottom w:val="0"/>
      <w:divBdr>
        <w:top w:val="none" w:sz="0" w:space="0" w:color="auto"/>
        <w:left w:val="none" w:sz="0" w:space="0" w:color="auto"/>
        <w:bottom w:val="none" w:sz="0" w:space="0" w:color="auto"/>
        <w:right w:val="none" w:sz="0" w:space="0" w:color="auto"/>
      </w:divBdr>
    </w:div>
    <w:div w:id="168763481">
      <w:bodyDiv w:val="1"/>
      <w:marLeft w:val="0"/>
      <w:marRight w:val="0"/>
      <w:marTop w:val="0"/>
      <w:marBottom w:val="0"/>
      <w:divBdr>
        <w:top w:val="none" w:sz="0" w:space="0" w:color="auto"/>
        <w:left w:val="none" w:sz="0" w:space="0" w:color="auto"/>
        <w:bottom w:val="none" w:sz="0" w:space="0" w:color="auto"/>
        <w:right w:val="none" w:sz="0" w:space="0" w:color="auto"/>
      </w:divBdr>
      <w:divsChild>
        <w:div w:id="1758670745">
          <w:marLeft w:val="0"/>
          <w:marRight w:val="0"/>
          <w:marTop w:val="0"/>
          <w:marBottom w:val="0"/>
          <w:divBdr>
            <w:top w:val="none" w:sz="0" w:space="0" w:color="auto"/>
            <w:left w:val="none" w:sz="0" w:space="0" w:color="auto"/>
            <w:bottom w:val="none" w:sz="0" w:space="0" w:color="auto"/>
            <w:right w:val="none" w:sz="0" w:space="0" w:color="auto"/>
          </w:divBdr>
          <w:divsChild>
            <w:div w:id="310988168">
              <w:marLeft w:val="0"/>
              <w:marRight w:val="0"/>
              <w:marTop w:val="0"/>
              <w:marBottom w:val="0"/>
              <w:divBdr>
                <w:top w:val="none" w:sz="0" w:space="0" w:color="auto"/>
                <w:left w:val="none" w:sz="0" w:space="0" w:color="auto"/>
                <w:bottom w:val="none" w:sz="0" w:space="0" w:color="auto"/>
                <w:right w:val="none" w:sz="0" w:space="0" w:color="auto"/>
              </w:divBdr>
              <w:divsChild>
                <w:div w:id="311446217">
                  <w:marLeft w:val="0"/>
                  <w:marRight w:val="0"/>
                  <w:marTop w:val="0"/>
                  <w:marBottom w:val="0"/>
                  <w:divBdr>
                    <w:top w:val="none" w:sz="0" w:space="0" w:color="auto"/>
                    <w:left w:val="none" w:sz="0" w:space="0" w:color="auto"/>
                    <w:bottom w:val="none" w:sz="0" w:space="0" w:color="auto"/>
                    <w:right w:val="none" w:sz="0" w:space="0" w:color="auto"/>
                  </w:divBdr>
                  <w:divsChild>
                    <w:div w:id="1659378710">
                      <w:marLeft w:val="0"/>
                      <w:marRight w:val="0"/>
                      <w:marTop w:val="0"/>
                      <w:marBottom w:val="0"/>
                      <w:divBdr>
                        <w:top w:val="single" w:sz="2" w:space="0" w:color="E2E2E2"/>
                        <w:left w:val="single" w:sz="2" w:space="15" w:color="E2E2E2"/>
                        <w:bottom w:val="single" w:sz="2" w:space="0" w:color="E2E2E2"/>
                        <w:right w:val="single" w:sz="2" w:space="15" w:color="E2E2E2"/>
                      </w:divBdr>
                      <w:divsChild>
                        <w:div w:id="1175268224">
                          <w:marLeft w:val="0"/>
                          <w:marRight w:val="0"/>
                          <w:marTop w:val="0"/>
                          <w:marBottom w:val="0"/>
                          <w:divBdr>
                            <w:top w:val="none" w:sz="0" w:space="0" w:color="auto"/>
                            <w:left w:val="none" w:sz="0" w:space="0" w:color="auto"/>
                            <w:bottom w:val="none" w:sz="0" w:space="0" w:color="auto"/>
                            <w:right w:val="none" w:sz="0" w:space="0" w:color="auto"/>
                          </w:divBdr>
                          <w:divsChild>
                            <w:div w:id="326445337">
                              <w:marLeft w:val="0"/>
                              <w:marRight w:val="0"/>
                              <w:marTop w:val="0"/>
                              <w:marBottom w:val="0"/>
                              <w:divBdr>
                                <w:top w:val="none" w:sz="0" w:space="0" w:color="auto"/>
                                <w:left w:val="none" w:sz="0" w:space="0" w:color="auto"/>
                                <w:bottom w:val="none" w:sz="0" w:space="0" w:color="auto"/>
                                <w:right w:val="none" w:sz="0" w:space="0" w:color="auto"/>
                              </w:divBdr>
                              <w:divsChild>
                                <w:div w:id="83503197">
                                  <w:marLeft w:val="0"/>
                                  <w:marRight w:val="0"/>
                                  <w:marTop w:val="0"/>
                                  <w:marBottom w:val="0"/>
                                  <w:divBdr>
                                    <w:top w:val="single" w:sz="6" w:space="0" w:color="DDDDDD"/>
                                    <w:left w:val="single" w:sz="6" w:space="8" w:color="DDDDDD"/>
                                    <w:bottom w:val="single" w:sz="6" w:space="8" w:color="DDDDDD"/>
                                    <w:right w:val="single" w:sz="6" w:space="8" w:color="DDDDDD"/>
                                  </w:divBdr>
                                  <w:divsChild>
                                    <w:div w:id="335427464">
                                      <w:marLeft w:val="0"/>
                                      <w:marRight w:val="0"/>
                                      <w:marTop w:val="0"/>
                                      <w:marBottom w:val="0"/>
                                      <w:divBdr>
                                        <w:top w:val="none" w:sz="0" w:space="0" w:color="auto"/>
                                        <w:left w:val="none" w:sz="0" w:space="0" w:color="auto"/>
                                        <w:bottom w:val="none" w:sz="0" w:space="0" w:color="auto"/>
                                        <w:right w:val="none" w:sz="0" w:space="0" w:color="auto"/>
                                      </w:divBdr>
                                      <w:divsChild>
                                        <w:div w:id="107967707">
                                          <w:marLeft w:val="0"/>
                                          <w:marRight w:val="0"/>
                                          <w:marTop w:val="0"/>
                                          <w:marBottom w:val="0"/>
                                          <w:divBdr>
                                            <w:top w:val="none" w:sz="0" w:space="0" w:color="auto"/>
                                            <w:left w:val="none" w:sz="0" w:space="0" w:color="auto"/>
                                            <w:bottom w:val="none" w:sz="0" w:space="0" w:color="auto"/>
                                            <w:right w:val="none" w:sz="0" w:space="0" w:color="auto"/>
                                          </w:divBdr>
                                          <w:divsChild>
                                            <w:div w:id="176340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835442">
      <w:bodyDiv w:val="1"/>
      <w:marLeft w:val="0"/>
      <w:marRight w:val="0"/>
      <w:marTop w:val="0"/>
      <w:marBottom w:val="0"/>
      <w:divBdr>
        <w:top w:val="none" w:sz="0" w:space="0" w:color="auto"/>
        <w:left w:val="none" w:sz="0" w:space="0" w:color="auto"/>
        <w:bottom w:val="none" w:sz="0" w:space="0" w:color="auto"/>
        <w:right w:val="none" w:sz="0" w:space="0" w:color="auto"/>
      </w:divBdr>
    </w:div>
    <w:div w:id="173151331">
      <w:bodyDiv w:val="1"/>
      <w:marLeft w:val="0"/>
      <w:marRight w:val="0"/>
      <w:marTop w:val="0"/>
      <w:marBottom w:val="0"/>
      <w:divBdr>
        <w:top w:val="none" w:sz="0" w:space="0" w:color="auto"/>
        <w:left w:val="none" w:sz="0" w:space="0" w:color="auto"/>
        <w:bottom w:val="none" w:sz="0" w:space="0" w:color="auto"/>
        <w:right w:val="none" w:sz="0" w:space="0" w:color="auto"/>
      </w:divBdr>
    </w:div>
    <w:div w:id="175702699">
      <w:bodyDiv w:val="1"/>
      <w:marLeft w:val="0"/>
      <w:marRight w:val="0"/>
      <w:marTop w:val="0"/>
      <w:marBottom w:val="0"/>
      <w:divBdr>
        <w:top w:val="none" w:sz="0" w:space="0" w:color="auto"/>
        <w:left w:val="none" w:sz="0" w:space="0" w:color="auto"/>
        <w:bottom w:val="none" w:sz="0" w:space="0" w:color="auto"/>
        <w:right w:val="none" w:sz="0" w:space="0" w:color="auto"/>
      </w:divBdr>
    </w:div>
    <w:div w:id="191191850">
      <w:bodyDiv w:val="1"/>
      <w:marLeft w:val="0"/>
      <w:marRight w:val="0"/>
      <w:marTop w:val="0"/>
      <w:marBottom w:val="0"/>
      <w:divBdr>
        <w:top w:val="none" w:sz="0" w:space="0" w:color="auto"/>
        <w:left w:val="none" w:sz="0" w:space="0" w:color="auto"/>
        <w:bottom w:val="none" w:sz="0" w:space="0" w:color="auto"/>
        <w:right w:val="none" w:sz="0" w:space="0" w:color="auto"/>
      </w:divBdr>
    </w:div>
    <w:div w:id="192228132">
      <w:bodyDiv w:val="1"/>
      <w:marLeft w:val="0"/>
      <w:marRight w:val="0"/>
      <w:marTop w:val="0"/>
      <w:marBottom w:val="0"/>
      <w:divBdr>
        <w:top w:val="none" w:sz="0" w:space="0" w:color="auto"/>
        <w:left w:val="none" w:sz="0" w:space="0" w:color="auto"/>
        <w:bottom w:val="none" w:sz="0" w:space="0" w:color="auto"/>
        <w:right w:val="none" w:sz="0" w:space="0" w:color="auto"/>
      </w:divBdr>
    </w:div>
    <w:div w:id="198511075">
      <w:bodyDiv w:val="1"/>
      <w:marLeft w:val="0"/>
      <w:marRight w:val="0"/>
      <w:marTop w:val="0"/>
      <w:marBottom w:val="0"/>
      <w:divBdr>
        <w:top w:val="none" w:sz="0" w:space="0" w:color="auto"/>
        <w:left w:val="none" w:sz="0" w:space="0" w:color="auto"/>
        <w:bottom w:val="none" w:sz="0" w:space="0" w:color="auto"/>
        <w:right w:val="none" w:sz="0" w:space="0" w:color="auto"/>
      </w:divBdr>
    </w:div>
    <w:div w:id="199782281">
      <w:bodyDiv w:val="1"/>
      <w:marLeft w:val="0"/>
      <w:marRight w:val="0"/>
      <w:marTop w:val="0"/>
      <w:marBottom w:val="0"/>
      <w:divBdr>
        <w:top w:val="none" w:sz="0" w:space="0" w:color="auto"/>
        <w:left w:val="none" w:sz="0" w:space="0" w:color="auto"/>
        <w:bottom w:val="none" w:sz="0" w:space="0" w:color="auto"/>
        <w:right w:val="none" w:sz="0" w:space="0" w:color="auto"/>
      </w:divBdr>
    </w:div>
    <w:div w:id="201403640">
      <w:bodyDiv w:val="1"/>
      <w:marLeft w:val="0"/>
      <w:marRight w:val="0"/>
      <w:marTop w:val="0"/>
      <w:marBottom w:val="0"/>
      <w:divBdr>
        <w:top w:val="none" w:sz="0" w:space="0" w:color="auto"/>
        <w:left w:val="none" w:sz="0" w:space="0" w:color="auto"/>
        <w:bottom w:val="none" w:sz="0" w:space="0" w:color="auto"/>
        <w:right w:val="none" w:sz="0" w:space="0" w:color="auto"/>
      </w:divBdr>
    </w:div>
    <w:div w:id="207764309">
      <w:bodyDiv w:val="1"/>
      <w:marLeft w:val="0"/>
      <w:marRight w:val="0"/>
      <w:marTop w:val="0"/>
      <w:marBottom w:val="0"/>
      <w:divBdr>
        <w:top w:val="none" w:sz="0" w:space="0" w:color="auto"/>
        <w:left w:val="none" w:sz="0" w:space="0" w:color="auto"/>
        <w:bottom w:val="none" w:sz="0" w:space="0" w:color="auto"/>
        <w:right w:val="none" w:sz="0" w:space="0" w:color="auto"/>
      </w:divBdr>
    </w:div>
    <w:div w:id="236978513">
      <w:bodyDiv w:val="1"/>
      <w:marLeft w:val="0"/>
      <w:marRight w:val="0"/>
      <w:marTop w:val="0"/>
      <w:marBottom w:val="0"/>
      <w:divBdr>
        <w:top w:val="none" w:sz="0" w:space="0" w:color="auto"/>
        <w:left w:val="none" w:sz="0" w:space="0" w:color="auto"/>
        <w:bottom w:val="none" w:sz="0" w:space="0" w:color="auto"/>
        <w:right w:val="none" w:sz="0" w:space="0" w:color="auto"/>
      </w:divBdr>
    </w:div>
    <w:div w:id="239751961">
      <w:bodyDiv w:val="1"/>
      <w:marLeft w:val="0"/>
      <w:marRight w:val="0"/>
      <w:marTop w:val="0"/>
      <w:marBottom w:val="0"/>
      <w:divBdr>
        <w:top w:val="none" w:sz="0" w:space="0" w:color="auto"/>
        <w:left w:val="none" w:sz="0" w:space="0" w:color="auto"/>
        <w:bottom w:val="none" w:sz="0" w:space="0" w:color="auto"/>
        <w:right w:val="none" w:sz="0" w:space="0" w:color="auto"/>
      </w:divBdr>
    </w:div>
    <w:div w:id="254289110">
      <w:bodyDiv w:val="1"/>
      <w:marLeft w:val="0"/>
      <w:marRight w:val="0"/>
      <w:marTop w:val="0"/>
      <w:marBottom w:val="0"/>
      <w:divBdr>
        <w:top w:val="none" w:sz="0" w:space="0" w:color="auto"/>
        <w:left w:val="none" w:sz="0" w:space="0" w:color="auto"/>
        <w:bottom w:val="none" w:sz="0" w:space="0" w:color="auto"/>
        <w:right w:val="none" w:sz="0" w:space="0" w:color="auto"/>
      </w:divBdr>
    </w:div>
    <w:div w:id="267473924">
      <w:bodyDiv w:val="1"/>
      <w:marLeft w:val="0"/>
      <w:marRight w:val="0"/>
      <w:marTop w:val="0"/>
      <w:marBottom w:val="0"/>
      <w:divBdr>
        <w:top w:val="none" w:sz="0" w:space="0" w:color="auto"/>
        <w:left w:val="none" w:sz="0" w:space="0" w:color="auto"/>
        <w:bottom w:val="none" w:sz="0" w:space="0" w:color="auto"/>
        <w:right w:val="none" w:sz="0" w:space="0" w:color="auto"/>
      </w:divBdr>
    </w:div>
    <w:div w:id="268122690">
      <w:bodyDiv w:val="1"/>
      <w:marLeft w:val="0"/>
      <w:marRight w:val="0"/>
      <w:marTop w:val="0"/>
      <w:marBottom w:val="0"/>
      <w:divBdr>
        <w:top w:val="none" w:sz="0" w:space="0" w:color="auto"/>
        <w:left w:val="none" w:sz="0" w:space="0" w:color="auto"/>
        <w:bottom w:val="none" w:sz="0" w:space="0" w:color="auto"/>
        <w:right w:val="none" w:sz="0" w:space="0" w:color="auto"/>
      </w:divBdr>
      <w:divsChild>
        <w:div w:id="1090085235">
          <w:marLeft w:val="0"/>
          <w:marRight w:val="0"/>
          <w:marTop w:val="0"/>
          <w:marBottom w:val="0"/>
          <w:divBdr>
            <w:top w:val="none" w:sz="0" w:space="0" w:color="auto"/>
            <w:left w:val="none" w:sz="0" w:space="0" w:color="auto"/>
            <w:bottom w:val="none" w:sz="0" w:space="0" w:color="auto"/>
            <w:right w:val="none" w:sz="0" w:space="0" w:color="auto"/>
          </w:divBdr>
        </w:div>
      </w:divsChild>
    </w:div>
    <w:div w:id="271209843">
      <w:bodyDiv w:val="1"/>
      <w:marLeft w:val="0"/>
      <w:marRight w:val="0"/>
      <w:marTop w:val="0"/>
      <w:marBottom w:val="0"/>
      <w:divBdr>
        <w:top w:val="none" w:sz="0" w:space="0" w:color="auto"/>
        <w:left w:val="none" w:sz="0" w:space="0" w:color="auto"/>
        <w:bottom w:val="none" w:sz="0" w:space="0" w:color="auto"/>
        <w:right w:val="none" w:sz="0" w:space="0" w:color="auto"/>
      </w:divBdr>
    </w:div>
    <w:div w:id="288558574">
      <w:bodyDiv w:val="1"/>
      <w:marLeft w:val="0"/>
      <w:marRight w:val="0"/>
      <w:marTop w:val="0"/>
      <w:marBottom w:val="0"/>
      <w:divBdr>
        <w:top w:val="none" w:sz="0" w:space="0" w:color="auto"/>
        <w:left w:val="none" w:sz="0" w:space="0" w:color="auto"/>
        <w:bottom w:val="none" w:sz="0" w:space="0" w:color="auto"/>
        <w:right w:val="none" w:sz="0" w:space="0" w:color="auto"/>
      </w:divBdr>
    </w:div>
    <w:div w:id="312296176">
      <w:bodyDiv w:val="1"/>
      <w:marLeft w:val="0"/>
      <w:marRight w:val="0"/>
      <w:marTop w:val="0"/>
      <w:marBottom w:val="0"/>
      <w:divBdr>
        <w:top w:val="none" w:sz="0" w:space="0" w:color="auto"/>
        <w:left w:val="none" w:sz="0" w:space="0" w:color="auto"/>
        <w:bottom w:val="none" w:sz="0" w:space="0" w:color="auto"/>
        <w:right w:val="none" w:sz="0" w:space="0" w:color="auto"/>
      </w:divBdr>
    </w:div>
    <w:div w:id="316224256">
      <w:bodyDiv w:val="1"/>
      <w:marLeft w:val="0"/>
      <w:marRight w:val="0"/>
      <w:marTop w:val="0"/>
      <w:marBottom w:val="0"/>
      <w:divBdr>
        <w:top w:val="none" w:sz="0" w:space="0" w:color="auto"/>
        <w:left w:val="none" w:sz="0" w:space="0" w:color="auto"/>
        <w:bottom w:val="none" w:sz="0" w:space="0" w:color="auto"/>
        <w:right w:val="none" w:sz="0" w:space="0" w:color="auto"/>
      </w:divBdr>
    </w:div>
    <w:div w:id="318582443">
      <w:bodyDiv w:val="1"/>
      <w:marLeft w:val="0"/>
      <w:marRight w:val="0"/>
      <w:marTop w:val="0"/>
      <w:marBottom w:val="0"/>
      <w:divBdr>
        <w:top w:val="none" w:sz="0" w:space="0" w:color="auto"/>
        <w:left w:val="none" w:sz="0" w:space="0" w:color="auto"/>
        <w:bottom w:val="none" w:sz="0" w:space="0" w:color="auto"/>
        <w:right w:val="none" w:sz="0" w:space="0" w:color="auto"/>
      </w:divBdr>
    </w:div>
    <w:div w:id="323899062">
      <w:bodyDiv w:val="1"/>
      <w:marLeft w:val="0"/>
      <w:marRight w:val="0"/>
      <w:marTop w:val="0"/>
      <w:marBottom w:val="0"/>
      <w:divBdr>
        <w:top w:val="none" w:sz="0" w:space="0" w:color="auto"/>
        <w:left w:val="none" w:sz="0" w:space="0" w:color="auto"/>
        <w:bottom w:val="none" w:sz="0" w:space="0" w:color="auto"/>
        <w:right w:val="none" w:sz="0" w:space="0" w:color="auto"/>
      </w:divBdr>
      <w:divsChild>
        <w:div w:id="1348487791">
          <w:marLeft w:val="0"/>
          <w:marRight w:val="0"/>
          <w:marTop w:val="0"/>
          <w:marBottom w:val="0"/>
          <w:divBdr>
            <w:top w:val="none" w:sz="0" w:space="0" w:color="auto"/>
            <w:left w:val="none" w:sz="0" w:space="0" w:color="auto"/>
            <w:bottom w:val="none" w:sz="0" w:space="0" w:color="auto"/>
            <w:right w:val="none" w:sz="0" w:space="0" w:color="auto"/>
          </w:divBdr>
          <w:divsChild>
            <w:div w:id="1116484480">
              <w:marLeft w:val="0"/>
              <w:marRight w:val="0"/>
              <w:marTop w:val="0"/>
              <w:marBottom w:val="0"/>
              <w:divBdr>
                <w:top w:val="none" w:sz="0" w:space="0" w:color="auto"/>
                <w:left w:val="none" w:sz="0" w:space="0" w:color="auto"/>
                <w:bottom w:val="none" w:sz="0" w:space="0" w:color="auto"/>
                <w:right w:val="none" w:sz="0" w:space="0" w:color="auto"/>
              </w:divBdr>
              <w:divsChild>
                <w:div w:id="1293251647">
                  <w:marLeft w:val="0"/>
                  <w:marRight w:val="0"/>
                  <w:marTop w:val="0"/>
                  <w:marBottom w:val="0"/>
                  <w:divBdr>
                    <w:top w:val="none" w:sz="0" w:space="0" w:color="auto"/>
                    <w:left w:val="none" w:sz="0" w:space="0" w:color="auto"/>
                    <w:bottom w:val="none" w:sz="0" w:space="0" w:color="auto"/>
                    <w:right w:val="none" w:sz="0" w:space="0" w:color="auto"/>
                  </w:divBdr>
                  <w:divsChild>
                    <w:div w:id="554464306">
                      <w:marLeft w:val="0"/>
                      <w:marRight w:val="0"/>
                      <w:marTop w:val="0"/>
                      <w:marBottom w:val="0"/>
                      <w:divBdr>
                        <w:top w:val="single" w:sz="2" w:space="0" w:color="E2E2E2"/>
                        <w:left w:val="single" w:sz="2" w:space="15" w:color="E2E2E2"/>
                        <w:bottom w:val="single" w:sz="2" w:space="0" w:color="E2E2E2"/>
                        <w:right w:val="single" w:sz="2" w:space="15" w:color="E2E2E2"/>
                      </w:divBdr>
                      <w:divsChild>
                        <w:div w:id="669985015">
                          <w:marLeft w:val="0"/>
                          <w:marRight w:val="0"/>
                          <w:marTop w:val="0"/>
                          <w:marBottom w:val="0"/>
                          <w:divBdr>
                            <w:top w:val="none" w:sz="0" w:space="0" w:color="auto"/>
                            <w:left w:val="none" w:sz="0" w:space="0" w:color="auto"/>
                            <w:bottom w:val="none" w:sz="0" w:space="0" w:color="auto"/>
                            <w:right w:val="none" w:sz="0" w:space="0" w:color="auto"/>
                          </w:divBdr>
                          <w:divsChild>
                            <w:div w:id="696734406">
                              <w:marLeft w:val="0"/>
                              <w:marRight w:val="0"/>
                              <w:marTop w:val="0"/>
                              <w:marBottom w:val="0"/>
                              <w:divBdr>
                                <w:top w:val="none" w:sz="0" w:space="0" w:color="auto"/>
                                <w:left w:val="none" w:sz="0" w:space="0" w:color="auto"/>
                                <w:bottom w:val="none" w:sz="0" w:space="0" w:color="auto"/>
                                <w:right w:val="none" w:sz="0" w:space="0" w:color="auto"/>
                              </w:divBdr>
                              <w:divsChild>
                                <w:div w:id="2048792789">
                                  <w:marLeft w:val="0"/>
                                  <w:marRight w:val="0"/>
                                  <w:marTop w:val="0"/>
                                  <w:marBottom w:val="0"/>
                                  <w:divBdr>
                                    <w:top w:val="single" w:sz="6" w:space="0" w:color="DDDDDD"/>
                                    <w:left w:val="single" w:sz="6" w:space="8" w:color="DDDDDD"/>
                                    <w:bottom w:val="single" w:sz="6" w:space="8" w:color="DDDDDD"/>
                                    <w:right w:val="single" w:sz="6" w:space="8" w:color="DDDDDD"/>
                                  </w:divBdr>
                                  <w:divsChild>
                                    <w:div w:id="442381656">
                                      <w:marLeft w:val="0"/>
                                      <w:marRight w:val="0"/>
                                      <w:marTop w:val="0"/>
                                      <w:marBottom w:val="0"/>
                                      <w:divBdr>
                                        <w:top w:val="none" w:sz="0" w:space="0" w:color="auto"/>
                                        <w:left w:val="none" w:sz="0" w:space="0" w:color="auto"/>
                                        <w:bottom w:val="none" w:sz="0" w:space="0" w:color="auto"/>
                                        <w:right w:val="none" w:sz="0" w:space="0" w:color="auto"/>
                                      </w:divBdr>
                                      <w:divsChild>
                                        <w:div w:id="1335692293">
                                          <w:marLeft w:val="0"/>
                                          <w:marRight w:val="0"/>
                                          <w:marTop w:val="0"/>
                                          <w:marBottom w:val="0"/>
                                          <w:divBdr>
                                            <w:top w:val="none" w:sz="0" w:space="0" w:color="auto"/>
                                            <w:left w:val="none" w:sz="0" w:space="0" w:color="auto"/>
                                            <w:bottom w:val="none" w:sz="0" w:space="0" w:color="auto"/>
                                            <w:right w:val="none" w:sz="0" w:space="0" w:color="auto"/>
                                          </w:divBdr>
                                          <w:divsChild>
                                            <w:div w:id="17650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7393698">
      <w:bodyDiv w:val="1"/>
      <w:marLeft w:val="0"/>
      <w:marRight w:val="0"/>
      <w:marTop w:val="0"/>
      <w:marBottom w:val="0"/>
      <w:divBdr>
        <w:top w:val="none" w:sz="0" w:space="0" w:color="auto"/>
        <w:left w:val="none" w:sz="0" w:space="0" w:color="auto"/>
        <w:bottom w:val="none" w:sz="0" w:space="0" w:color="auto"/>
        <w:right w:val="none" w:sz="0" w:space="0" w:color="auto"/>
      </w:divBdr>
    </w:div>
    <w:div w:id="342434240">
      <w:bodyDiv w:val="1"/>
      <w:marLeft w:val="0"/>
      <w:marRight w:val="0"/>
      <w:marTop w:val="0"/>
      <w:marBottom w:val="0"/>
      <w:divBdr>
        <w:top w:val="none" w:sz="0" w:space="0" w:color="auto"/>
        <w:left w:val="none" w:sz="0" w:space="0" w:color="auto"/>
        <w:bottom w:val="none" w:sz="0" w:space="0" w:color="auto"/>
        <w:right w:val="none" w:sz="0" w:space="0" w:color="auto"/>
      </w:divBdr>
    </w:div>
    <w:div w:id="361714366">
      <w:bodyDiv w:val="1"/>
      <w:marLeft w:val="0"/>
      <w:marRight w:val="0"/>
      <w:marTop w:val="0"/>
      <w:marBottom w:val="0"/>
      <w:divBdr>
        <w:top w:val="none" w:sz="0" w:space="0" w:color="auto"/>
        <w:left w:val="none" w:sz="0" w:space="0" w:color="auto"/>
        <w:bottom w:val="none" w:sz="0" w:space="0" w:color="auto"/>
        <w:right w:val="none" w:sz="0" w:space="0" w:color="auto"/>
      </w:divBdr>
    </w:div>
    <w:div w:id="382951818">
      <w:bodyDiv w:val="1"/>
      <w:marLeft w:val="0"/>
      <w:marRight w:val="0"/>
      <w:marTop w:val="0"/>
      <w:marBottom w:val="0"/>
      <w:divBdr>
        <w:top w:val="none" w:sz="0" w:space="0" w:color="auto"/>
        <w:left w:val="none" w:sz="0" w:space="0" w:color="auto"/>
        <w:bottom w:val="none" w:sz="0" w:space="0" w:color="auto"/>
        <w:right w:val="none" w:sz="0" w:space="0" w:color="auto"/>
      </w:divBdr>
    </w:div>
    <w:div w:id="383456225">
      <w:bodyDiv w:val="1"/>
      <w:marLeft w:val="0"/>
      <w:marRight w:val="0"/>
      <w:marTop w:val="0"/>
      <w:marBottom w:val="0"/>
      <w:divBdr>
        <w:top w:val="none" w:sz="0" w:space="0" w:color="auto"/>
        <w:left w:val="none" w:sz="0" w:space="0" w:color="auto"/>
        <w:bottom w:val="none" w:sz="0" w:space="0" w:color="auto"/>
        <w:right w:val="none" w:sz="0" w:space="0" w:color="auto"/>
      </w:divBdr>
    </w:div>
    <w:div w:id="384183023">
      <w:bodyDiv w:val="1"/>
      <w:marLeft w:val="0"/>
      <w:marRight w:val="0"/>
      <w:marTop w:val="0"/>
      <w:marBottom w:val="0"/>
      <w:divBdr>
        <w:top w:val="none" w:sz="0" w:space="0" w:color="auto"/>
        <w:left w:val="none" w:sz="0" w:space="0" w:color="auto"/>
        <w:bottom w:val="none" w:sz="0" w:space="0" w:color="auto"/>
        <w:right w:val="none" w:sz="0" w:space="0" w:color="auto"/>
      </w:divBdr>
    </w:div>
    <w:div w:id="388267684">
      <w:bodyDiv w:val="1"/>
      <w:marLeft w:val="0"/>
      <w:marRight w:val="0"/>
      <w:marTop w:val="0"/>
      <w:marBottom w:val="0"/>
      <w:divBdr>
        <w:top w:val="none" w:sz="0" w:space="0" w:color="auto"/>
        <w:left w:val="none" w:sz="0" w:space="0" w:color="auto"/>
        <w:bottom w:val="none" w:sz="0" w:space="0" w:color="auto"/>
        <w:right w:val="none" w:sz="0" w:space="0" w:color="auto"/>
      </w:divBdr>
    </w:div>
    <w:div w:id="401414656">
      <w:bodyDiv w:val="1"/>
      <w:marLeft w:val="0"/>
      <w:marRight w:val="0"/>
      <w:marTop w:val="0"/>
      <w:marBottom w:val="0"/>
      <w:divBdr>
        <w:top w:val="none" w:sz="0" w:space="0" w:color="auto"/>
        <w:left w:val="none" w:sz="0" w:space="0" w:color="auto"/>
        <w:bottom w:val="none" w:sz="0" w:space="0" w:color="auto"/>
        <w:right w:val="none" w:sz="0" w:space="0" w:color="auto"/>
      </w:divBdr>
    </w:div>
    <w:div w:id="405225309">
      <w:bodyDiv w:val="1"/>
      <w:marLeft w:val="0"/>
      <w:marRight w:val="0"/>
      <w:marTop w:val="0"/>
      <w:marBottom w:val="0"/>
      <w:divBdr>
        <w:top w:val="none" w:sz="0" w:space="0" w:color="auto"/>
        <w:left w:val="none" w:sz="0" w:space="0" w:color="auto"/>
        <w:bottom w:val="none" w:sz="0" w:space="0" w:color="auto"/>
        <w:right w:val="none" w:sz="0" w:space="0" w:color="auto"/>
      </w:divBdr>
    </w:div>
    <w:div w:id="417990796">
      <w:bodyDiv w:val="1"/>
      <w:marLeft w:val="0"/>
      <w:marRight w:val="0"/>
      <w:marTop w:val="0"/>
      <w:marBottom w:val="0"/>
      <w:divBdr>
        <w:top w:val="none" w:sz="0" w:space="0" w:color="auto"/>
        <w:left w:val="none" w:sz="0" w:space="0" w:color="auto"/>
        <w:bottom w:val="none" w:sz="0" w:space="0" w:color="auto"/>
        <w:right w:val="none" w:sz="0" w:space="0" w:color="auto"/>
      </w:divBdr>
      <w:divsChild>
        <w:div w:id="685669489">
          <w:marLeft w:val="0"/>
          <w:marRight w:val="0"/>
          <w:marTop w:val="0"/>
          <w:marBottom w:val="0"/>
          <w:divBdr>
            <w:top w:val="none" w:sz="0" w:space="0" w:color="auto"/>
            <w:left w:val="none" w:sz="0" w:space="0" w:color="auto"/>
            <w:bottom w:val="none" w:sz="0" w:space="0" w:color="auto"/>
            <w:right w:val="none" w:sz="0" w:space="0" w:color="auto"/>
          </w:divBdr>
          <w:divsChild>
            <w:div w:id="1059943046">
              <w:marLeft w:val="0"/>
              <w:marRight w:val="0"/>
              <w:marTop w:val="0"/>
              <w:marBottom w:val="0"/>
              <w:divBdr>
                <w:top w:val="none" w:sz="0" w:space="0" w:color="auto"/>
                <w:left w:val="none" w:sz="0" w:space="0" w:color="auto"/>
                <w:bottom w:val="none" w:sz="0" w:space="0" w:color="auto"/>
                <w:right w:val="none" w:sz="0" w:space="0" w:color="auto"/>
              </w:divBdr>
              <w:divsChild>
                <w:div w:id="1884974623">
                  <w:marLeft w:val="0"/>
                  <w:marRight w:val="0"/>
                  <w:marTop w:val="0"/>
                  <w:marBottom w:val="0"/>
                  <w:divBdr>
                    <w:top w:val="none" w:sz="0" w:space="0" w:color="auto"/>
                    <w:left w:val="none" w:sz="0" w:space="0" w:color="auto"/>
                    <w:bottom w:val="none" w:sz="0" w:space="0" w:color="auto"/>
                    <w:right w:val="none" w:sz="0" w:space="0" w:color="auto"/>
                  </w:divBdr>
                  <w:divsChild>
                    <w:div w:id="14237610">
                      <w:marLeft w:val="0"/>
                      <w:marRight w:val="0"/>
                      <w:marTop w:val="0"/>
                      <w:marBottom w:val="0"/>
                      <w:divBdr>
                        <w:top w:val="single" w:sz="2" w:space="0" w:color="E2E2E2"/>
                        <w:left w:val="single" w:sz="2" w:space="15" w:color="E2E2E2"/>
                        <w:bottom w:val="single" w:sz="2" w:space="0" w:color="E2E2E2"/>
                        <w:right w:val="single" w:sz="2" w:space="15" w:color="E2E2E2"/>
                      </w:divBdr>
                      <w:divsChild>
                        <w:div w:id="1102143034">
                          <w:marLeft w:val="0"/>
                          <w:marRight w:val="0"/>
                          <w:marTop w:val="0"/>
                          <w:marBottom w:val="0"/>
                          <w:divBdr>
                            <w:top w:val="none" w:sz="0" w:space="0" w:color="auto"/>
                            <w:left w:val="none" w:sz="0" w:space="0" w:color="auto"/>
                            <w:bottom w:val="none" w:sz="0" w:space="0" w:color="auto"/>
                            <w:right w:val="none" w:sz="0" w:space="0" w:color="auto"/>
                          </w:divBdr>
                          <w:divsChild>
                            <w:div w:id="660501664">
                              <w:marLeft w:val="0"/>
                              <w:marRight w:val="0"/>
                              <w:marTop w:val="0"/>
                              <w:marBottom w:val="0"/>
                              <w:divBdr>
                                <w:top w:val="none" w:sz="0" w:space="0" w:color="auto"/>
                                <w:left w:val="none" w:sz="0" w:space="0" w:color="auto"/>
                                <w:bottom w:val="none" w:sz="0" w:space="0" w:color="auto"/>
                                <w:right w:val="none" w:sz="0" w:space="0" w:color="auto"/>
                              </w:divBdr>
                              <w:divsChild>
                                <w:div w:id="433672015">
                                  <w:marLeft w:val="0"/>
                                  <w:marRight w:val="0"/>
                                  <w:marTop w:val="0"/>
                                  <w:marBottom w:val="0"/>
                                  <w:divBdr>
                                    <w:top w:val="single" w:sz="6" w:space="0" w:color="DDDDDD"/>
                                    <w:left w:val="single" w:sz="6" w:space="8" w:color="DDDDDD"/>
                                    <w:bottom w:val="single" w:sz="6" w:space="8" w:color="DDDDDD"/>
                                    <w:right w:val="single" w:sz="6" w:space="8" w:color="DDDDDD"/>
                                  </w:divBdr>
                                  <w:divsChild>
                                    <w:div w:id="611936824">
                                      <w:marLeft w:val="0"/>
                                      <w:marRight w:val="0"/>
                                      <w:marTop w:val="0"/>
                                      <w:marBottom w:val="0"/>
                                      <w:divBdr>
                                        <w:top w:val="none" w:sz="0" w:space="0" w:color="auto"/>
                                        <w:left w:val="none" w:sz="0" w:space="0" w:color="auto"/>
                                        <w:bottom w:val="none" w:sz="0" w:space="0" w:color="auto"/>
                                        <w:right w:val="none" w:sz="0" w:space="0" w:color="auto"/>
                                      </w:divBdr>
                                      <w:divsChild>
                                        <w:div w:id="400102282">
                                          <w:marLeft w:val="0"/>
                                          <w:marRight w:val="0"/>
                                          <w:marTop w:val="0"/>
                                          <w:marBottom w:val="0"/>
                                          <w:divBdr>
                                            <w:top w:val="none" w:sz="0" w:space="0" w:color="auto"/>
                                            <w:left w:val="none" w:sz="0" w:space="0" w:color="auto"/>
                                            <w:bottom w:val="none" w:sz="0" w:space="0" w:color="auto"/>
                                            <w:right w:val="none" w:sz="0" w:space="0" w:color="auto"/>
                                          </w:divBdr>
                                          <w:divsChild>
                                            <w:div w:id="1360815148">
                                              <w:marLeft w:val="0"/>
                                              <w:marRight w:val="0"/>
                                              <w:marTop w:val="0"/>
                                              <w:marBottom w:val="0"/>
                                              <w:divBdr>
                                                <w:top w:val="none" w:sz="0" w:space="0" w:color="auto"/>
                                                <w:left w:val="none" w:sz="0" w:space="0" w:color="auto"/>
                                                <w:bottom w:val="none" w:sz="0" w:space="0" w:color="auto"/>
                                                <w:right w:val="none" w:sz="0" w:space="0" w:color="auto"/>
                                              </w:divBdr>
                                              <w:divsChild>
                                                <w:div w:id="725838354">
                                                  <w:marLeft w:val="0"/>
                                                  <w:marRight w:val="0"/>
                                                  <w:marTop w:val="0"/>
                                                  <w:marBottom w:val="0"/>
                                                  <w:divBdr>
                                                    <w:top w:val="none" w:sz="0" w:space="0" w:color="auto"/>
                                                    <w:left w:val="none" w:sz="0" w:space="0" w:color="auto"/>
                                                    <w:bottom w:val="none" w:sz="0" w:space="0" w:color="auto"/>
                                                    <w:right w:val="none" w:sz="0" w:space="0" w:color="auto"/>
                                                  </w:divBdr>
                                                  <w:divsChild>
                                                    <w:div w:id="201480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336847">
      <w:bodyDiv w:val="1"/>
      <w:marLeft w:val="0"/>
      <w:marRight w:val="0"/>
      <w:marTop w:val="0"/>
      <w:marBottom w:val="0"/>
      <w:divBdr>
        <w:top w:val="none" w:sz="0" w:space="0" w:color="auto"/>
        <w:left w:val="none" w:sz="0" w:space="0" w:color="auto"/>
        <w:bottom w:val="none" w:sz="0" w:space="0" w:color="auto"/>
        <w:right w:val="none" w:sz="0" w:space="0" w:color="auto"/>
      </w:divBdr>
    </w:div>
    <w:div w:id="420302000">
      <w:bodyDiv w:val="1"/>
      <w:marLeft w:val="0"/>
      <w:marRight w:val="0"/>
      <w:marTop w:val="0"/>
      <w:marBottom w:val="0"/>
      <w:divBdr>
        <w:top w:val="none" w:sz="0" w:space="0" w:color="auto"/>
        <w:left w:val="none" w:sz="0" w:space="0" w:color="auto"/>
        <w:bottom w:val="none" w:sz="0" w:space="0" w:color="auto"/>
        <w:right w:val="none" w:sz="0" w:space="0" w:color="auto"/>
      </w:divBdr>
    </w:div>
    <w:div w:id="425468703">
      <w:bodyDiv w:val="1"/>
      <w:marLeft w:val="0"/>
      <w:marRight w:val="0"/>
      <w:marTop w:val="0"/>
      <w:marBottom w:val="0"/>
      <w:divBdr>
        <w:top w:val="none" w:sz="0" w:space="0" w:color="auto"/>
        <w:left w:val="none" w:sz="0" w:space="0" w:color="auto"/>
        <w:bottom w:val="none" w:sz="0" w:space="0" w:color="auto"/>
        <w:right w:val="none" w:sz="0" w:space="0" w:color="auto"/>
      </w:divBdr>
    </w:div>
    <w:div w:id="439187479">
      <w:bodyDiv w:val="1"/>
      <w:marLeft w:val="0"/>
      <w:marRight w:val="0"/>
      <w:marTop w:val="0"/>
      <w:marBottom w:val="0"/>
      <w:divBdr>
        <w:top w:val="none" w:sz="0" w:space="0" w:color="auto"/>
        <w:left w:val="none" w:sz="0" w:space="0" w:color="auto"/>
        <w:bottom w:val="none" w:sz="0" w:space="0" w:color="auto"/>
        <w:right w:val="none" w:sz="0" w:space="0" w:color="auto"/>
      </w:divBdr>
    </w:div>
    <w:div w:id="441267480">
      <w:bodyDiv w:val="1"/>
      <w:marLeft w:val="0"/>
      <w:marRight w:val="0"/>
      <w:marTop w:val="0"/>
      <w:marBottom w:val="0"/>
      <w:divBdr>
        <w:top w:val="none" w:sz="0" w:space="0" w:color="auto"/>
        <w:left w:val="none" w:sz="0" w:space="0" w:color="auto"/>
        <w:bottom w:val="none" w:sz="0" w:space="0" w:color="auto"/>
        <w:right w:val="none" w:sz="0" w:space="0" w:color="auto"/>
      </w:divBdr>
    </w:div>
    <w:div w:id="449321241">
      <w:bodyDiv w:val="1"/>
      <w:marLeft w:val="0"/>
      <w:marRight w:val="0"/>
      <w:marTop w:val="0"/>
      <w:marBottom w:val="0"/>
      <w:divBdr>
        <w:top w:val="none" w:sz="0" w:space="0" w:color="auto"/>
        <w:left w:val="none" w:sz="0" w:space="0" w:color="auto"/>
        <w:bottom w:val="none" w:sz="0" w:space="0" w:color="auto"/>
        <w:right w:val="none" w:sz="0" w:space="0" w:color="auto"/>
      </w:divBdr>
    </w:div>
    <w:div w:id="457264632">
      <w:bodyDiv w:val="1"/>
      <w:marLeft w:val="0"/>
      <w:marRight w:val="0"/>
      <w:marTop w:val="0"/>
      <w:marBottom w:val="0"/>
      <w:divBdr>
        <w:top w:val="none" w:sz="0" w:space="0" w:color="auto"/>
        <w:left w:val="none" w:sz="0" w:space="0" w:color="auto"/>
        <w:bottom w:val="none" w:sz="0" w:space="0" w:color="auto"/>
        <w:right w:val="none" w:sz="0" w:space="0" w:color="auto"/>
      </w:divBdr>
    </w:div>
    <w:div w:id="480581533">
      <w:bodyDiv w:val="1"/>
      <w:marLeft w:val="0"/>
      <w:marRight w:val="0"/>
      <w:marTop w:val="0"/>
      <w:marBottom w:val="0"/>
      <w:divBdr>
        <w:top w:val="none" w:sz="0" w:space="0" w:color="auto"/>
        <w:left w:val="none" w:sz="0" w:space="0" w:color="auto"/>
        <w:bottom w:val="none" w:sz="0" w:space="0" w:color="auto"/>
        <w:right w:val="none" w:sz="0" w:space="0" w:color="auto"/>
      </w:divBdr>
      <w:divsChild>
        <w:div w:id="1472944260">
          <w:marLeft w:val="0"/>
          <w:marRight w:val="0"/>
          <w:marTop w:val="0"/>
          <w:marBottom w:val="0"/>
          <w:divBdr>
            <w:top w:val="none" w:sz="0" w:space="0" w:color="auto"/>
            <w:left w:val="none" w:sz="0" w:space="0" w:color="auto"/>
            <w:bottom w:val="none" w:sz="0" w:space="0" w:color="auto"/>
            <w:right w:val="none" w:sz="0" w:space="0" w:color="auto"/>
          </w:divBdr>
          <w:divsChild>
            <w:div w:id="41440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506520">
      <w:bodyDiv w:val="1"/>
      <w:marLeft w:val="0"/>
      <w:marRight w:val="0"/>
      <w:marTop w:val="0"/>
      <w:marBottom w:val="0"/>
      <w:divBdr>
        <w:top w:val="none" w:sz="0" w:space="0" w:color="auto"/>
        <w:left w:val="none" w:sz="0" w:space="0" w:color="auto"/>
        <w:bottom w:val="none" w:sz="0" w:space="0" w:color="auto"/>
        <w:right w:val="none" w:sz="0" w:space="0" w:color="auto"/>
      </w:divBdr>
    </w:div>
    <w:div w:id="483546369">
      <w:bodyDiv w:val="1"/>
      <w:marLeft w:val="0"/>
      <w:marRight w:val="0"/>
      <w:marTop w:val="0"/>
      <w:marBottom w:val="0"/>
      <w:divBdr>
        <w:top w:val="none" w:sz="0" w:space="0" w:color="auto"/>
        <w:left w:val="none" w:sz="0" w:space="0" w:color="auto"/>
        <w:bottom w:val="none" w:sz="0" w:space="0" w:color="auto"/>
        <w:right w:val="none" w:sz="0" w:space="0" w:color="auto"/>
      </w:divBdr>
    </w:div>
    <w:div w:id="485971820">
      <w:bodyDiv w:val="1"/>
      <w:marLeft w:val="0"/>
      <w:marRight w:val="0"/>
      <w:marTop w:val="0"/>
      <w:marBottom w:val="0"/>
      <w:divBdr>
        <w:top w:val="none" w:sz="0" w:space="0" w:color="auto"/>
        <w:left w:val="none" w:sz="0" w:space="0" w:color="auto"/>
        <w:bottom w:val="none" w:sz="0" w:space="0" w:color="auto"/>
        <w:right w:val="none" w:sz="0" w:space="0" w:color="auto"/>
      </w:divBdr>
    </w:div>
    <w:div w:id="499933000">
      <w:bodyDiv w:val="1"/>
      <w:marLeft w:val="0"/>
      <w:marRight w:val="0"/>
      <w:marTop w:val="0"/>
      <w:marBottom w:val="0"/>
      <w:divBdr>
        <w:top w:val="none" w:sz="0" w:space="0" w:color="auto"/>
        <w:left w:val="none" w:sz="0" w:space="0" w:color="auto"/>
        <w:bottom w:val="none" w:sz="0" w:space="0" w:color="auto"/>
        <w:right w:val="none" w:sz="0" w:space="0" w:color="auto"/>
      </w:divBdr>
      <w:divsChild>
        <w:div w:id="1799177632">
          <w:marLeft w:val="0"/>
          <w:marRight w:val="0"/>
          <w:marTop w:val="0"/>
          <w:marBottom w:val="0"/>
          <w:divBdr>
            <w:top w:val="none" w:sz="0" w:space="0" w:color="auto"/>
            <w:left w:val="none" w:sz="0" w:space="0" w:color="auto"/>
            <w:bottom w:val="none" w:sz="0" w:space="0" w:color="auto"/>
            <w:right w:val="none" w:sz="0" w:space="0" w:color="auto"/>
          </w:divBdr>
          <w:divsChild>
            <w:div w:id="485511495">
              <w:marLeft w:val="0"/>
              <w:marRight w:val="0"/>
              <w:marTop w:val="0"/>
              <w:marBottom w:val="0"/>
              <w:divBdr>
                <w:top w:val="none" w:sz="0" w:space="0" w:color="auto"/>
                <w:left w:val="none" w:sz="0" w:space="0" w:color="auto"/>
                <w:bottom w:val="none" w:sz="0" w:space="0" w:color="auto"/>
                <w:right w:val="none" w:sz="0" w:space="0" w:color="auto"/>
              </w:divBdr>
            </w:div>
            <w:div w:id="574171141">
              <w:marLeft w:val="0"/>
              <w:marRight w:val="0"/>
              <w:marTop w:val="0"/>
              <w:marBottom w:val="0"/>
              <w:divBdr>
                <w:top w:val="none" w:sz="0" w:space="0" w:color="auto"/>
                <w:left w:val="none" w:sz="0" w:space="0" w:color="auto"/>
                <w:bottom w:val="none" w:sz="0" w:space="0" w:color="auto"/>
                <w:right w:val="none" w:sz="0" w:space="0" w:color="auto"/>
              </w:divBdr>
            </w:div>
            <w:div w:id="103909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91913">
      <w:bodyDiv w:val="1"/>
      <w:marLeft w:val="0"/>
      <w:marRight w:val="0"/>
      <w:marTop w:val="0"/>
      <w:marBottom w:val="0"/>
      <w:divBdr>
        <w:top w:val="none" w:sz="0" w:space="0" w:color="auto"/>
        <w:left w:val="none" w:sz="0" w:space="0" w:color="auto"/>
        <w:bottom w:val="none" w:sz="0" w:space="0" w:color="auto"/>
        <w:right w:val="none" w:sz="0" w:space="0" w:color="auto"/>
      </w:divBdr>
    </w:div>
    <w:div w:id="522747640">
      <w:bodyDiv w:val="1"/>
      <w:marLeft w:val="0"/>
      <w:marRight w:val="0"/>
      <w:marTop w:val="0"/>
      <w:marBottom w:val="0"/>
      <w:divBdr>
        <w:top w:val="none" w:sz="0" w:space="0" w:color="auto"/>
        <w:left w:val="none" w:sz="0" w:space="0" w:color="auto"/>
        <w:bottom w:val="none" w:sz="0" w:space="0" w:color="auto"/>
        <w:right w:val="none" w:sz="0" w:space="0" w:color="auto"/>
      </w:divBdr>
    </w:div>
    <w:div w:id="523859648">
      <w:bodyDiv w:val="1"/>
      <w:marLeft w:val="0"/>
      <w:marRight w:val="0"/>
      <w:marTop w:val="0"/>
      <w:marBottom w:val="0"/>
      <w:divBdr>
        <w:top w:val="none" w:sz="0" w:space="0" w:color="auto"/>
        <w:left w:val="none" w:sz="0" w:space="0" w:color="auto"/>
        <w:bottom w:val="none" w:sz="0" w:space="0" w:color="auto"/>
        <w:right w:val="none" w:sz="0" w:space="0" w:color="auto"/>
      </w:divBdr>
    </w:div>
    <w:div w:id="531039696">
      <w:bodyDiv w:val="1"/>
      <w:marLeft w:val="0"/>
      <w:marRight w:val="0"/>
      <w:marTop w:val="0"/>
      <w:marBottom w:val="0"/>
      <w:divBdr>
        <w:top w:val="none" w:sz="0" w:space="0" w:color="auto"/>
        <w:left w:val="none" w:sz="0" w:space="0" w:color="auto"/>
        <w:bottom w:val="none" w:sz="0" w:space="0" w:color="auto"/>
        <w:right w:val="none" w:sz="0" w:space="0" w:color="auto"/>
      </w:divBdr>
    </w:div>
    <w:div w:id="535579334">
      <w:bodyDiv w:val="1"/>
      <w:marLeft w:val="0"/>
      <w:marRight w:val="0"/>
      <w:marTop w:val="0"/>
      <w:marBottom w:val="0"/>
      <w:divBdr>
        <w:top w:val="none" w:sz="0" w:space="0" w:color="auto"/>
        <w:left w:val="none" w:sz="0" w:space="0" w:color="auto"/>
        <w:bottom w:val="none" w:sz="0" w:space="0" w:color="auto"/>
        <w:right w:val="none" w:sz="0" w:space="0" w:color="auto"/>
      </w:divBdr>
    </w:div>
    <w:div w:id="545488574">
      <w:bodyDiv w:val="1"/>
      <w:marLeft w:val="0"/>
      <w:marRight w:val="0"/>
      <w:marTop w:val="0"/>
      <w:marBottom w:val="0"/>
      <w:divBdr>
        <w:top w:val="none" w:sz="0" w:space="0" w:color="auto"/>
        <w:left w:val="none" w:sz="0" w:space="0" w:color="auto"/>
        <w:bottom w:val="none" w:sz="0" w:space="0" w:color="auto"/>
        <w:right w:val="none" w:sz="0" w:space="0" w:color="auto"/>
      </w:divBdr>
    </w:div>
    <w:div w:id="557399250">
      <w:bodyDiv w:val="1"/>
      <w:marLeft w:val="0"/>
      <w:marRight w:val="0"/>
      <w:marTop w:val="0"/>
      <w:marBottom w:val="0"/>
      <w:divBdr>
        <w:top w:val="none" w:sz="0" w:space="0" w:color="auto"/>
        <w:left w:val="none" w:sz="0" w:space="0" w:color="auto"/>
        <w:bottom w:val="none" w:sz="0" w:space="0" w:color="auto"/>
        <w:right w:val="none" w:sz="0" w:space="0" w:color="auto"/>
      </w:divBdr>
    </w:div>
    <w:div w:id="573783829">
      <w:bodyDiv w:val="1"/>
      <w:marLeft w:val="0"/>
      <w:marRight w:val="0"/>
      <w:marTop w:val="0"/>
      <w:marBottom w:val="0"/>
      <w:divBdr>
        <w:top w:val="none" w:sz="0" w:space="0" w:color="auto"/>
        <w:left w:val="none" w:sz="0" w:space="0" w:color="auto"/>
        <w:bottom w:val="none" w:sz="0" w:space="0" w:color="auto"/>
        <w:right w:val="none" w:sz="0" w:space="0" w:color="auto"/>
      </w:divBdr>
    </w:div>
    <w:div w:id="579370829">
      <w:bodyDiv w:val="1"/>
      <w:marLeft w:val="0"/>
      <w:marRight w:val="0"/>
      <w:marTop w:val="0"/>
      <w:marBottom w:val="0"/>
      <w:divBdr>
        <w:top w:val="none" w:sz="0" w:space="0" w:color="auto"/>
        <w:left w:val="none" w:sz="0" w:space="0" w:color="auto"/>
        <w:bottom w:val="none" w:sz="0" w:space="0" w:color="auto"/>
        <w:right w:val="none" w:sz="0" w:space="0" w:color="auto"/>
      </w:divBdr>
    </w:div>
    <w:div w:id="583615015">
      <w:bodyDiv w:val="1"/>
      <w:marLeft w:val="0"/>
      <w:marRight w:val="0"/>
      <w:marTop w:val="0"/>
      <w:marBottom w:val="0"/>
      <w:divBdr>
        <w:top w:val="none" w:sz="0" w:space="0" w:color="auto"/>
        <w:left w:val="none" w:sz="0" w:space="0" w:color="auto"/>
        <w:bottom w:val="none" w:sz="0" w:space="0" w:color="auto"/>
        <w:right w:val="none" w:sz="0" w:space="0" w:color="auto"/>
      </w:divBdr>
    </w:div>
    <w:div w:id="603878865">
      <w:bodyDiv w:val="1"/>
      <w:marLeft w:val="0"/>
      <w:marRight w:val="0"/>
      <w:marTop w:val="0"/>
      <w:marBottom w:val="0"/>
      <w:divBdr>
        <w:top w:val="none" w:sz="0" w:space="0" w:color="auto"/>
        <w:left w:val="none" w:sz="0" w:space="0" w:color="auto"/>
        <w:bottom w:val="none" w:sz="0" w:space="0" w:color="auto"/>
        <w:right w:val="none" w:sz="0" w:space="0" w:color="auto"/>
      </w:divBdr>
    </w:div>
    <w:div w:id="607855847">
      <w:bodyDiv w:val="1"/>
      <w:marLeft w:val="0"/>
      <w:marRight w:val="0"/>
      <w:marTop w:val="0"/>
      <w:marBottom w:val="0"/>
      <w:divBdr>
        <w:top w:val="none" w:sz="0" w:space="0" w:color="auto"/>
        <w:left w:val="none" w:sz="0" w:space="0" w:color="auto"/>
        <w:bottom w:val="none" w:sz="0" w:space="0" w:color="auto"/>
        <w:right w:val="none" w:sz="0" w:space="0" w:color="auto"/>
      </w:divBdr>
    </w:div>
    <w:div w:id="613250722">
      <w:bodyDiv w:val="1"/>
      <w:marLeft w:val="0"/>
      <w:marRight w:val="0"/>
      <w:marTop w:val="0"/>
      <w:marBottom w:val="0"/>
      <w:divBdr>
        <w:top w:val="none" w:sz="0" w:space="0" w:color="auto"/>
        <w:left w:val="none" w:sz="0" w:space="0" w:color="auto"/>
        <w:bottom w:val="none" w:sz="0" w:space="0" w:color="auto"/>
        <w:right w:val="none" w:sz="0" w:space="0" w:color="auto"/>
      </w:divBdr>
    </w:div>
    <w:div w:id="618534337">
      <w:bodyDiv w:val="1"/>
      <w:marLeft w:val="0"/>
      <w:marRight w:val="0"/>
      <w:marTop w:val="0"/>
      <w:marBottom w:val="0"/>
      <w:divBdr>
        <w:top w:val="none" w:sz="0" w:space="0" w:color="auto"/>
        <w:left w:val="none" w:sz="0" w:space="0" w:color="auto"/>
        <w:bottom w:val="none" w:sz="0" w:space="0" w:color="auto"/>
        <w:right w:val="none" w:sz="0" w:space="0" w:color="auto"/>
      </w:divBdr>
    </w:div>
    <w:div w:id="632440225">
      <w:bodyDiv w:val="1"/>
      <w:marLeft w:val="0"/>
      <w:marRight w:val="0"/>
      <w:marTop w:val="0"/>
      <w:marBottom w:val="0"/>
      <w:divBdr>
        <w:top w:val="none" w:sz="0" w:space="0" w:color="auto"/>
        <w:left w:val="none" w:sz="0" w:space="0" w:color="auto"/>
        <w:bottom w:val="none" w:sz="0" w:space="0" w:color="auto"/>
        <w:right w:val="none" w:sz="0" w:space="0" w:color="auto"/>
      </w:divBdr>
    </w:div>
    <w:div w:id="657340475">
      <w:bodyDiv w:val="1"/>
      <w:marLeft w:val="0"/>
      <w:marRight w:val="0"/>
      <w:marTop w:val="0"/>
      <w:marBottom w:val="0"/>
      <w:divBdr>
        <w:top w:val="none" w:sz="0" w:space="0" w:color="auto"/>
        <w:left w:val="none" w:sz="0" w:space="0" w:color="auto"/>
        <w:bottom w:val="none" w:sz="0" w:space="0" w:color="auto"/>
        <w:right w:val="none" w:sz="0" w:space="0" w:color="auto"/>
      </w:divBdr>
    </w:div>
    <w:div w:id="657608835">
      <w:bodyDiv w:val="1"/>
      <w:marLeft w:val="0"/>
      <w:marRight w:val="0"/>
      <w:marTop w:val="0"/>
      <w:marBottom w:val="0"/>
      <w:divBdr>
        <w:top w:val="none" w:sz="0" w:space="0" w:color="auto"/>
        <w:left w:val="none" w:sz="0" w:space="0" w:color="auto"/>
        <w:bottom w:val="none" w:sz="0" w:space="0" w:color="auto"/>
        <w:right w:val="none" w:sz="0" w:space="0" w:color="auto"/>
      </w:divBdr>
    </w:div>
    <w:div w:id="679817099">
      <w:bodyDiv w:val="1"/>
      <w:marLeft w:val="0"/>
      <w:marRight w:val="0"/>
      <w:marTop w:val="0"/>
      <w:marBottom w:val="0"/>
      <w:divBdr>
        <w:top w:val="none" w:sz="0" w:space="0" w:color="auto"/>
        <w:left w:val="none" w:sz="0" w:space="0" w:color="auto"/>
        <w:bottom w:val="none" w:sz="0" w:space="0" w:color="auto"/>
        <w:right w:val="none" w:sz="0" w:space="0" w:color="auto"/>
      </w:divBdr>
    </w:div>
    <w:div w:id="689721544">
      <w:bodyDiv w:val="1"/>
      <w:marLeft w:val="0"/>
      <w:marRight w:val="0"/>
      <w:marTop w:val="0"/>
      <w:marBottom w:val="0"/>
      <w:divBdr>
        <w:top w:val="none" w:sz="0" w:space="0" w:color="auto"/>
        <w:left w:val="none" w:sz="0" w:space="0" w:color="auto"/>
        <w:bottom w:val="none" w:sz="0" w:space="0" w:color="auto"/>
        <w:right w:val="none" w:sz="0" w:space="0" w:color="auto"/>
      </w:divBdr>
    </w:div>
    <w:div w:id="701370054">
      <w:bodyDiv w:val="1"/>
      <w:marLeft w:val="0"/>
      <w:marRight w:val="0"/>
      <w:marTop w:val="0"/>
      <w:marBottom w:val="0"/>
      <w:divBdr>
        <w:top w:val="none" w:sz="0" w:space="0" w:color="auto"/>
        <w:left w:val="none" w:sz="0" w:space="0" w:color="auto"/>
        <w:bottom w:val="none" w:sz="0" w:space="0" w:color="auto"/>
        <w:right w:val="none" w:sz="0" w:space="0" w:color="auto"/>
      </w:divBdr>
    </w:div>
    <w:div w:id="702242422">
      <w:bodyDiv w:val="1"/>
      <w:marLeft w:val="0"/>
      <w:marRight w:val="0"/>
      <w:marTop w:val="0"/>
      <w:marBottom w:val="0"/>
      <w:divBdr>
        <w:top w:val="none" w:sz="0" w:space="0" w:color="auto"/>
        <w:left w:val="none" w:sz="0" w:space="0" w:color="auto"/>
        <w:bottom w:val="none" w:sz="0" w:space="0" w:color="auto"/>
        <w:right w:val="none" w:sz="0" w:space="0" w:color="auto"/>
      </w:divBdr>
    </w:div>
    <w:div w:id="717316538">
      <w:bodyDiv w:val="1"/>
      <w:marLeft w:val="0"/>
      <w:marRight w:val="0"/>
      <w:marTop w:val="0"/>
      <w:marBottom w:val="0"/>
      <w:divBdr>
        <w:top w:val="none" w:sz="0" w:space="0" w:color="auto"/>
        <w:left w:val="none" w:sz="0" w:space="0" w:color="auto"/>
        <w:bottom w:val="none" w:sz="0" w:space="0" w:color="auto"/>
        <w:right w:val="none" w:sz="0" w:space="0" w:color="auto"/>
      </w:divBdr>
    </w:div>
    <w:div w:id="722485072">
      <w:bodyDiv w:val="1"/>
      <w:marLeft w:val="0"/>
      <w:marRight w:val="0"/>
      <w:marTop w:val="0"/>
      <w:marBottom w:val="0"/>
      <w:divBdr>
        <w:top w:val="none" w:sz="0" w:space="0" w:color="auto"/>
        <w:left w:val="none" w:sz="0" w:space="0" w:color="auto"/>
        <w:bottom w:val="none" w:sz="0" w:space="0" w:color="auto"/>
        <w:right w:val="none" w:sz="0" w:space="0" w:color="auto"/>
      </w:divBdr>
    </w:div>
    <w:div w:id="722753079">
      <w:bodyDiv w:val="1"/>
      <w:marLeft w:val="0"/>
      <w:marRight w:val="0"/>
      <w:marTop w:val="0"/>
      <w:marBottom w:val="0"/>
      <w:divBdr>
        <w:top w:val="none" w:sz="0" w:space="0" w:color="auto"/>
        <w:left w:val="none" w:sz="0" w:space="0" w:color="auto"/>
        <w:bottom w:val="none" w:sz="0" w:space="0" w:color="auto"/>
        <w:right w:val="none" w:sz="0" w:space="0" w:color="auto"/>
      </w:divBdr>
    </w:div>
    <w:div w:id="733696491">
      <w:bodyDiv w:val="1"/>
      <w:marLeft w:val="0"/>
      <w:marRight w:val="0"/>
      <w:marTop w:val="0"/>
      <w:marBottom w:val="0"/>
      <w:divBdr>
        <w:top w:val="none" w:sz="0" w:space="0" w:color="auto"/>
        <w:left w:val="none" w:sz="0" w:space="0" w:color="auto"/>
        <w:bottom w:val="none" w:sz="0" w:space="0" w:color="auto"/>
        <w:right w:val="none" w:sz="0" w:space="0" w:color="auto"/>
      </w:divBdr>
    </w:div>
    <w:div w:id="778571103">
      <w:bodyDiv w:val="1"/>
      <w:marLeft w:val="0"/>
      <w:marRight w:val="0"/>
      <w:marTop w:val="0"/>
      <w:marBottom w:val="0"/>
      <w:divBdr>
        <w:top w:val="none" w:sz="0" w:space="0" w:color="auto"/>
        <w:left w:val="none" w:sz="0" w:space="0" w:color="auto"/>
        <w:bottom w:val="none" w:sz="0" w:space="0" w:color="auto"/>
        <w:right w:val="none" w:sz="0" w:space="0" w:color="auto"/>
      </w:divBdr>
    </w:div>
    <w:div w:id="788281096">
      <w:bodyDiv w:val="1"/>
      <w:marLeft w:val="0"/>
      <w:marRight w:val="0"/>
      <w:marTop w:val="0"/>
      <w:marBottom w:val="0"/>
      <w:divBdr>
        <w:top w:val="none" w:sz="0" w:space="0" w:color="auto"/>
        <w:left w:val="none" w:sz="0" w:space="0" w:color="auto"/>
        <w:bottom w:val="none" w:sz="0" w:space="0" w:color="auto"/>
        <w:right w:val="none" w:sz="0" w:space="0" w:color="auto"/>
      </w:divBdr>
    </w:div>
    <w:div w:id="791943215">
      <w:bodyDiv w:val="1"/>
      <w:marLeft w:val="0"/>
      <w:marRight w:val="0"/>
      <w:marTop w:val="0"/>
      <w:marBottom w:val="0"/>
      <w:divBdr>
        <w:top w:val="none" w:sz="0" w:space="0" w:color="auto"/>
        <w:left w:val="none" w:sz="0" w:space="0" w:color="auto"/>
        <w:bottom w:val="none" w:sz="0" w:space="0" w:color="auto"/>
        <w:right w:val="none" w:sz="0" w:space="0" w:color="auto"/>
      </w:divBdr>
    </w:div>
    <w:div w:id="792166234">
      <w:bodyDiv w:val="1"/>
      <w:marLeft w:val="0"/>
      <w:marRight w:val="0"/>
      <w:marTop w:val="0"/>
      <w:marBottom w:val="0"/>
      <w:divBdr>
        <w:top w:val="none" w:sz="0" w:space="0" w:color="auto"/>
        <w:left w:val="none" w:sz="0" w:space="0" w:color="auto"/>
        <w:bottom w:val="none" w:sz="0" w:space="0" w:color="auto"/>
        <w:right w:val="none" w:sz="0" w:space="0" w:color="auto"/>
      </w:divBdr>
    </w:div>
    <w:div w:id="794835267">
      <w:bodyDiv w:val="1"/>
      <w:marLeft w:val="0"/>
      <w:marRight w:val="0"/>
      <w:marTop w:val="0"/>
      <w:marBottom w:val="0"/>
      <w:divBdr>
        <w:top w:val="none" w:sz="0" w:space="0" w:color="auto"/>
        <w:left w:val="none" w:sz="0" w:space="0" w:color="auto"/>
        <w:bottom w:val="none" w:sz="0" w:space="0" w:color="auto"/>
        <w:right w:val="none" w:sz="0" w:space="0" w:color="auto"/>
      </w:divBdr>
      <w:divsChild>
        <w:div w:id="193932079">
          <w:marLeft w:val="0"/>
          <w:marRight w:val="0"/>
          <w:marTop w:val="0"/>
          <w:marBottom w:val="0"/>
          <w:divBdr>
            <w:top w:val="none" w:sz="0" w:space="0" w:color="auto"/>
            <w:left w:val="none" w:sz="0" w:space="0" w:color="auto"/>
            <w:bottom w:val="none" w:sz="0" w:space="0" w:color="auto"/>
            <w:right w:val="none" w:sz="0" w:space="0" w:color="auto"/>
          </w:divBdr>
        </w:div>
        <w:div w:id="263734383">
          <w:marLeft w:val="0"/>
          <w:marRight w:val="0"/>
          <w:marTop w:val="0"/>
          <w:marBottom w:val="0"/>
          <w:divBdr>
            <w:top w:val="none" w:sz="0" w:space="0" w:color="auto"/>
            <w:left w:val="none" w:sz="0" w:space="0" w:color="auto"/>
            <w:bottom w:val="none" w:sz="0" w:space="0" w:color="auto"/>
            <w:right w:val="none" w:sz="0" w:space="0" w:color="auto"/>
          </w:divBdr>
        </w:div>
        <w:div w:id="1535927407">
          <w:marLeft w:val="0"/>
          <w:marRight w:val="0"/>
          <w:marTop w:val="0"/>
          <w:marBottom w:val="0"/>
          <w:divBdr>
            <w:top w:val="none" w:sz="0" w:space="0" w:color="auto"/>
            <w:left w:val="none" w:sz="0" w:space="0" w:color="auto"/>
            <w:bottom w:val="none" w:sz="0" w:space="0" w:color="auto"/>
            <w:right w:val="none" w:sz="0" w:space="0" w:color="auto"/>
          </w:divBdr>
        </w:div>
        <w:div w:id="2118282601">
          <w:marLeft w:val="0"/>
          <w:marRight w:val="0"/>
          <w:marTop w:val="0"/>
          <w:marBottom w:val="0"/>
          <w:divBdr>
            <w:top w:val="none" w:sz="0" w:space="0" w:color="auto"/>
            <w:left w:val="none" w:sz="0" w:space="0" w:color="auto"/>
            <w:bottom w:val="none" w:sz="0" w:space="0" w:color="auto"/>
            <w:right w:val="none" w:sz="0" w:space="0" w:color="auto"/>
          </w:divBdr>
        </w:div>
      </w:divsChild>
    </w:div>
    <w:div w:id="798304554">
      <w:bodyDiv w:val="1"/>
      <w:marLeft w:val="0"/>
      <w:marRight w:val="0"/>
      <w:marTop w:val="0"/>
      <w:marBottom w:val="0"/>
      <w:divBdr>
        <w:top w:val="none" w:sz="0" w:space="0" w:color="auto"/>
        <w:left w:val="none" w:sz="0" w:space="0" w:color="auto"/>
        <w:bottom w:val="none" w:sz="0" w:space="0" w:color="auto"/>
        <w:right w:val="none" w:sz="0" w:space="0" w:color="auto"/>
      </w:divBdr>
    </w:div>
    <w:div w:id="805708903">
      <w:bodyDiv w:val="1"/>
      <w:marLeft w:val="0"/>
      <w:marRight w:val="0"/>
      <w:marTop w:val="0"/>
      <w:marBottom w:val="0"/>
      <w:divBdr>
        <w:top w:val="none" w:sz="0" w:space="0" w:color="auto"/>
        <w:left w:val="none" w:sz="0" w:space="0" w:color="auto"/>
        <w:bottom w:val="none" w:sz="0" w:space="0" w:color="auto"/>
        <w:right w:val="none" w:sz="0" w:space="0" w:color="auto"/>
      </w:divBdr>
    </w:div>
    <w:div w:id="840388255">
      <w:bodyDiv w:val="1"/>
      <w:marLeft w:val="0"/>
      <w:marRight w:val="0"/>
      <w:marTop w:val="0"/>
      <w:marBottom w:val="0"/>
      <w:divBdr>
        <w:top w:val="none" w:sz="0" w:space="0" w:color="auto"/>
        <w:left w:val="none" w:sz="0" w:space="0" w:color="auto"/>
        <w:bottom w:val="none" w:sz="0" w:space="0" w:color="auto"/>
        <w:right w:val="none" w:sz="0" w:space="0" w:color="auto"/>
      </w:divBdr>
    </w:div>
    <w:div w:id="844056337">
      <w:bodyDiv w:val="1"/>
      <w:marLeft w:val="0"/>
      <w:marRight w:val="0"/>
      <w:marTop w:val="0"/>
      <w:marBottom w:val="0"/>
      <w:divBdr>
        <w:top w:val="none" w:sz="0" w:space="0" w:color="auto"/>
        <w:left w:val="none" w:sz="0" w:space="0" w:color="auto"/>
        <w:bottom w:val="none" w:sz="0" w:space="0" w:color="auto"/>
        <w:right w:val="none" w:sz="0" w:space="0" w:color="auto"/>
      </w:divBdr>
    </w:div>
    <w:div w:id="866482346">
      <w:bodyDiv w:val="1"/>
      <w:marLeft w:val="0"/>
      <w:marRight w:val="0"/>
      <w:marTop w:val="0"/>
      <w:marBottom w:val="0"/>
      <w:divBdr>
        <w:top w:val="none" w:sz="0" w:space="0" w:color="auto"/>
        <w:left w:val="none" w:sz="0" w:space="0" w:color="auto"/>
        <w:bottom w:val="none" w:sz="0" w:space="0" w:color="auto"/>
        <w:right w:val="none" w:sz="0" w:space="0" w:color="auto"/>
      </w:divBdr>
      <w:divsChild>
        <w:div w:id="2014792207">
          <w:marLeft w:val="0"/>
          <w:marRight w:val="0"/>
          <w:marTop w:val="0"/>
          <w:marBottom w:val="0"/>
          <w:divBdr>
            <w:top w:val="none" w:sz="0" w:space="0" w:color="auto"/>
            <w:left w:val="none" w:sz="0" w:space="0" w:color="auto"/>
            <w:bottom w:val="none" w:sz="0" w:space="0" w:color="auto"/>
            <w:right w:val="none" w:sz="0" w:space="0" w:color="auto"/>
          </w:divBdr>
          <w:divsChild>
            <w:div w:id="34743235">
              <w:marLeft w:val="0"/>
              <w:marRight w:val="0"/>
              <w:marTop w:val="0"/>
              <w:marBottom w:val="0"/>
              <w:divBdr>
                <w:top w:val="none" w:sz="0" w:space="0" w:color="auto"/>
                <w:left w:val="none" w:sz="0" w:space="0" w:color="auto"/>
                <w:bottom w:val="none" w:sz="0" w:space="0" w:color="auto"/>
                <w:right w:val="none" w:sz="0" w:space="0" w:color="auto"/>
              </w:divBdr>
              <w:divsChild>
                <w:div w:id="1876191429">
                  <w:marLeft w:val="0"/>
                  <w:marRight w:val="0"/>
                  <w:marTop w:val="0"/>
                  <w:marBottom w:val="0"/>
                  <w:divBdr>
                    <w:top w:val="none" w:sz="0" w:space="0" w:color="auto"/>
                    <w:left w:val="none" w:sz="0" w:space="0" w:color="auto"/>
                    <w:bottom w:val="none" w:sz="0" w:space="0" w:color="auto"/>
                    <w:right w:val="none" w:sz="0" w:space="0" w:color="auto"/>
                  </w:divBdr>
                  <w:divsChild>
                    <w:div w:id="1403747436">
                      <w:marLeft w:val="0"/>
                      <w:marRight w:val="0"/>
                      <w:marTop w:val="0"/>
                      <w:marBottom w:val="0"/>
                      <w:divBdr>
                        <w:top w:val="single" w:sz="2" w:space="0" w:color="E2E2E2"/>
                        <w:left w:val="single" w:sz="2" w:space="15" w:color="E2E2E2"/>
                        <w:bottom w:val="single" w:sz="2" w:space="0" w:color="E2E2E2"/>
                        <w:right w:val="single" w:sz="2" w:space="15" w:color="E2E2E2"/>
                      </w:divBdr>
                      <w:divsChild>
                        <w:div w:id="2143619321">
                          <w:marLeft w:val="0"/>
                          <w:marRight w:val="0"/>
                          <w:marTop w:val="0"/>
                          <w:marBottom w:val="0"/>
                          <w:divBdr>
                            <w:top w:val="none" w:sz="0" w:space="0" w:color="auto"/>
                            <w:left w:val="none" w:sz="0" w:space="0" w:color="auto"/>
                            <w:bottom w:val="none" w:sz="0" w:space="0" w:color="auto"/>
                            <w:right w:val="none" w:sz="0" w:space="0" w:color="auto"/>
                          </w:divBdr>
                          <w:divsChild>
                            <w:div w:id="2002847888">
                              <w:marLeft w:val="0"/>
                              <w:marRight w:val="0"/>
                              <w:marTop w:val="0"/>
                              <w:marBottom w:val="0"/>
                              <w:divBdr>
                                <w:top w:val="none" w:sz="0" w:space="0" w:color="auto"/>
                                <w:left w:val="none" w:sz="0" w:space="0" w:color="auto"/>
                                <w:bottom w:val="none" w:sz="0" w:space="0" w:color="auto"/>
                                <w:right w:val="none" w:sz="0" w:space="0" w:color="auto"/>
                              </w:divBdr>
                              <w:divsChild>
                                <w:div w:id="943226565">
                                  <w:marLeft w:val="0"/>
                                  <w:marRight w:val="0"/>
                                  <w:marTop w:val="0"/>
                                  <w:marBottom w:val="0"/>
                                  <w:divBdr>
                                    <w:top w:val="single" w:sz="6" w:space="0" w:color="DDDDDD"/>
                                    <w:left w:val="single" w:sz="6" w:space="8" w:color="DDDDDD"/>
                                    <w:bottom w:val="single" w:sz="6" w:space="8" w:color="DDDDDD"/>
                                    <w:right w:val="single" w:sz="6" w:space="8" w:color="DDDDDD"/>
                                  </w:divBdr>
                                  <w:divsChild>
                                    <w:div w:id="1093472142">
                                      <w:marLeft w:val="0"/>
                                      <w:marRight w:val="0"/>
                                      <w:marTop w:val="0"/>
                                      <w:marBottom w:val="0"/>
                                      <w:divBdr>
                                        <w:top w:val="none" w:sz="0" w:space="0" w:color="auto"/>
                                        <w:left w:val="none" w:sz="0" w:space="0" w:color="auto"/>
                                        <w:bottom w:val="none" w:sz="0" w:space="0" w:color="auto"/>
                                        <w:right w:val="none" w:sz="0" w:space="0" w:color="auto"/>
                                      </w:divBdr>
                                      <w:divsChild>
                                        <w:div w:id="374357835">
                                          <w:marLeft w:val="0"/>
                                          <w:marRight w:val="0"/>
                                          <w:marTop w:val="0"/>
                                          <w:marBottom w:val="0"/>
                                          <w:divBdr>
                                            <w:top w:val="none" w:sz="0" w:space="0" w:color="auto"/>
                                            <w:left w:val="none" w:sz="0" w:space="0" w:color="auto"/>
                                            <w:bottom w:val="none" w:sz="0" w:space="0" w:color="auto"/>
                                            <w:right w:val="none" w:sz="0" w:space="0" w:color="auto"/>
                                          </w:divBdr>
                                          <w:divsChild>
                                            <w:div w:id="121531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052579">
      <w:bodyDiv w:val="1"/>
      <w:marLeft w:val="0"/>
      <w:marRight w:val="0"/>
      <w:marTop w:val="0"/>
      <w:marBottom w:val="0"/>
      <w:divBdr>
        <w:top w:val="none" w:sz="0" w:space="0" w:color="auto"/>
        <w:left w:val="none" w:sz="0" w:space="0" w:color="auto"/>
        <w:bottom w:val="none" w:sz="0" w:space="0" w:color="auto"/>
        <w:right w:val="none" w:sz="0" w:space="0" w:color="auto"/>
      </w:divBdr>
    </w:div>
    <w:div w:id="879632368">
      <w:bodyDiv w:val="1"/>
      <w:marLeft w:val="0"/>
      <w:marRight w:val="0"/>
      <w:marTop w:val="0"/>
      <w:marBottom w:val="0"/>
      <w:divBdr>
        <w:top w:val="none" w:sz="0" w:space="0" w:color="auto"/>
        <w:left w:val="none" w:sz="0" w:space="0" w:color="auto"/>
        <w:bottom w:val="none" w:sz="0" w:space="0" w:color="auto"/>
        <w:right w:val="none" w:sz="0" w:space="0" w:color="auto"/>
      </w:divBdr>
    </w:div>
    <w:div w:id="902594431">
      <w:bodyDiv w:val="1"/>
      <w:marLeft w:val="0"/>
      <w:marRight w:val="0"/>
      <w:marTop w:val="0"/>
      <w:marBottom w:val="0"/>
      <w:divBdr>
        <w:top w:val="none" w:sz="0" w:space="0" w:color="auto"/>
        <w:left w:val="none" w:sz="0" w:space="0" w:color="auto"/>
        <w:bottom w:val="none" w:sz="0" w:space="0" w:color="auto"/>
        <w:right w:val="none" w:sz="0" w:space="0" w:color="auto"/>
      </w:divBdr>
    </w:div>
    <w:div w:id="909928496">
      <w:bodyDiv w:val="1"/>
      <w:marLeft w:val="0"/>
      <w:marRight w:val="0"/>
      <w:marTop w:val="0"/>
      <w:marBottom w:val="0"/>
      <w:divBdr>
        <w:top w:val="none" w:sz="0" w:space="0" w:color="auto"/>
        <w:left w:val="none" w:sz="0" w:space="0" w:color="auto"/>
        <w:bottom w:val="none" w:sz="0" w:space="0" w:color="auto"/>
        <w:right w:val="none" w:sz="0" w:space="0" w:color="auto"/>
      </w:divBdr>
    </w:div>
    <w:div w:id="920606589">
      <w:bodyDiv w:val="1"/>
      <w:marLeft w:val="0"/>
      <w:marRight w:val="0"/>
      <w:marTop w:val="0"/>
      <w:marBottom w:val="0"/>
      <w:divBdr>
        <w:top w:val="none" w:sz="0" w:space="0" w:color="auto"/>
        <w:left w:val="none" w:sz="0" w:space="0" w:color="auto"/>
        <w:bottom w:val="none" w:sz="0" w:space="0" w:color="auto"/>
        <w:right w:val="none" w:sz="0" w:space="0" w:color="auto"/>
      </w:divBdr>
    </w:div>
    <w:div w:id="933366601">
      <w:bodyDiv w:val="1"/>
      <w:marLeft w:val="0"/>
      <w:marRight w:val="0"/>
      <w:marTop w:val="0"/>
      <w:marBottom w:val="0"/>
      <w:divBdr>
        <w:top w:val="none" w:sz="0" w:space="0" w:color="auto"/>
        <w:left w:val="none" w:sz="0" w:space="0" w:color="auto"/>
        <w:bottom w:val="none" w:sz="0" w:space="0" w:color="auto"/>
        <w:right w:val="none" w:sz="0" w:space="0" w:color="auto"/>
      </w:divBdr>
    </w:div>
    <w:div w:id="938832717">
      <w:bodyDiv w:val="1"/>
      <w:marLeft w:val="0"/>
      <w:marRight w:val="0"/>
      <w:marTop w:val="0"/>
      <w:marBottom w:val="0"/>
      <w:divBdr>
        <w:top w:val="none" w:sz="0" w:space="0" w:color="auto"/>
        <w:left w:val="none" w:sz="0" w:space="0" w:color="auto"/>
        <w:bottom w:val="none" w:sz="0" w:space="0" w:color="auto"/>
        <w:right w:val="none" w:sz="0" w:space="0" w:color="auto"/>
      </w:divBdr>
    </w:div>
    <w:div w:id="951282453">
      <w:bodyDiv w:val="1"/>
      <w:marLeft w:val="0"/>
      <w:marRight w:val="0"/>
      <w:marTop w:val="0"/>
      <w:marBottom w:val="0"/>
      <w:divBdr>
        <w:top w:val="none" w:sz="0" w:space="0" w:color="auto"/>
        <w:left w:val="none" w:sz="0" w:space="0" w:color="auto"/>
        <w:bottom w:val="none" w:sz="0" w:space="0" w:color="auto"/>
        <w:right w:val="none" w:sz="0" w:space="0" w:color="auto"/>
      </w:divBdr>
    </w:div>
    <w:div w:id="955909497">
      <w:bodyDiv w:val="1"/>
      <w:marLeft w:val="0"/>
      <w:marRight w:val="0"/>
      <w:marTop w:val="0"/>
      <w:marBottom w:val="0"/>
      <w:divBdr>
        <w:top w:val="none" w:sz="0" w:space="0" w:color="auto"/>
        <w:left w:val="none" w:sz="0" w:space="0" w:color="auto"/>
        <w:bottom w:val="none" w:sz="0" w:space="0" w:color="auto"/>
        <w:right w:val="none" w:sz="0" w:space="0" w:color="auto"/>
      </w:divBdr>
    </w:div>
    <w:div w:id="962155246">
      <w:bodyDiv w:val="1"/>
      <w:marLeft w:val="0"/>
      <w:marRight w:val="0"/>
      <w:marTop w:val="0"/>
      <w:marBottom w:val="0"/>
      <w:divBdr>
        <w:top w:val="none" w:sz="0" w:space="0" w:color="auto"/>
        <w:left w:val="none" w:sz="0" w:space="0" w:color="auto"/>
        <w:bottom w:val="none" w:sz="0" w:space="0" w:color="auto"/>
        <w:right w:val="none" w:sz="0" w:space="0" w:color="auto"/>
      </w:divBdr>
    </w:div>
    <w:div w:id="977763912">
      <w:bodyDiv w:val="1"/>
      <w:marLeft w:val="0"/>
      <w:marRight w:val="0"/>
      <w:marTop w:val="0"/>
      <w:marBottom w:val="0"/>
      <w:divBdr>
        <w:top w:val="none" w:sz="0" w:space="0" w:color="auto"/>
        <w:left w:val="none" w:sz="0" w:space="0" w:color="auto"/>
        <w:bottom w:val="none" w:sz="0" w:space="0" w:color="auto"/>
        <w:right w:val="none" w:sz="0" w:space="0" w:color="auto"/>
      </w:divBdr>
    </w:div>
    <w:div w:id="986740553">
      <w:bodyDiv w:val="1"/>
      <w:marLeft w:val="0"/>
      <w:marRight w:val="0"/>
      <w:marTop w:val="0"/>
      <w:marBottom w:val="0"/>
      <w:divBdr>
        <w:top w:val="none" w:sz="0" w:space="0" w:color="auto"/>
        <w:left w:val="none" w:sz="0" w:space="0" w:color="auto"/>
        <w:bottom w:val="none" w:sz="0" w:space="0" w:color="auto"/>
        <w:right w:val="none" w:sz="0" w:space="0" w:color="auto"/>
      </w:divBdr>
    </w:div>
    <w:div w:id="993410139">
      <w:bodyDiv w:val="1"/>
      <w:marLeft w:val="0"/>
      <w:marRight w:val="0"/>
      <w:marTop w:val="0"/>
      <w:marBottom w:val="0"/>
      <w:divBdr>
        <w:top w:val="none" w:sz="0" w:space="0" w:color="auto"/>
        <w:left w:val="none" w:sz="0" w:space="0" w:color="auto"/>
        <w:bottom w:val="none" w:sz="0" w:space="0" w:color="auto"/>
        <w:right w:val="none" w:sz="0" w:space="0" w:color="auto"/>
      </w:divBdr>
      <w:divsChild>
        <w:div w:id="752239970">
          <w:marLeft w:val="0"/>
          <w:marRight w:val="0"/>
          <w:marTop w:val="0"/>
          <w:marBottom w:val="0"/>
          <w:divBdr>
            <w:top w:val="none" w:sz="0" w:space="0" w:color="auto"/>
            <w:left w:val="none" w:sz="0" w:space="0" w:color="auto"/>
            <w:bottom w:val="none" w:sz="0" w:space="0" w:color="auto"/>
            <w:right w:val="none" w:sz="0" w:space="0" w:color="auto"/>
          </w:divBdr>
        </w:div>
        <w:div w:id="1397363855">
          <w:marLeft w:val="0"/>
          <w:marRight w:val="0"/>
          <w:marTop w:val="0"/>
          <w:marBottom w:val="0"/>
          <w:divBdr>
            <w:top w:val="none" w:sz="0" w:space="0" w:color="auto"/>
            <w:left w:val="none" w:sz="0" w:space="0" w:color="auto"/>
            <w:bottom w:val="none" w:sz="0" w:space="0" w:color="auto"/>
            <w:right w:val="none" w:sz="0" w:space="0" w:color="auto"/>
          </w:divBdr>
        </w:div>
      </w:divsChild>
    </w:div>
    <w:div w:id="1002777982">
      <w:bodyDiv w:val="1"/>
      <w:marLeft w:val="0"/>
      <w:marRight w:val="0"/>
      <w:marTop w:val="0"/>
      <w:marBottom w:val="0"/>
      <w:divBdr>
        <w:top w:val="none" w:sz="0" w:space="0" w:color="auto"/>
        <w:left w:val="none" w:sz="0" w:space="0" w:color="auto"/>
        <w:bottom w:val="none" w:sz="0" w:space="0" w:color="auto"/>
        <w:right w:val="none" w:sz="0" w:space="0" w:color="auto"/>
      </w:divBdr>
    </w:div>
    <w:div w:id="1015495004">
      <w:bodyDiv w:val="1"/>
      <w:marLeft w:val="0"/>
      <w:marRight w:val="0"/>
      <w:marTop w:val="0"/>
      <w:marBottom w:val="0"/>
      <w:divBdr>
        <w:top w:val="none" w:sz="0" w:space="0" w:color="auto"/>
        <w:left w:val="none" w:sz="0" w:space="0" w:color="auto"/>
        <w:bottom w:val="none" w:sz="0" w:space="0" w:color="auto"/>
        <w:right w:val="none" w:sz="0" w:space="0" w:color="auto"/>
      </w:divBdr>
    </w:div>
    <w:div w:id="1024091192">
      <w:bodyDiv w:val="1"/>
      <w:marLeft w:val="0"/>
      <w:marRight w:val="0"/>
      <w:marTop w:val="0"/>
      <w:marBottom w:val="0"/>
      <w:divBdr>
        <w:top w:val="none" w:sz="0" w:space="0" w:color="auto"/>
        <w:left w:val="none" w:sz="0" w:space="0" w:color="auto"/>
        <w:bottom w:val="none" w:sz="0" w:space="0" w:color="auto"/>
        <w:right w:val="none" w:sz="0" w:space="0" w:color="auto"/>
      </w:divBdr>
    </w:div>
    <w:div w:id="1042287610">
      <w:bodyDiv w:val="1"/>
      <w:marLeft w:val="0"/>
      <w:marRight w:val="0"/>
      <w:marTop w:val="0"/>
      <w:marBottom w:val="0"/>
      <w:divBdr>
        <w:top w:val="none" w:sz="0" w:space="0" w:color="auto"/>
        <w:left w:val="none" w:sz="0" w:space="0" w:color="auto"/>
        <w:bottom w:val="none" w:sz="0" w:space="0" w:color="auto"/>
        <w:right w:val="none" w:sz="0" w:space="0" w:color="auto"/>
      </w:divBdr>
    </w:div>
    <w:div w:id="1061487856">
      <w:bodyDiv w:val="1"/>
      <w:marLeft w:val="0"/>
      <w:marRight w:val="0"/>
      <w:marTop w:val="0"/>
      <w:marBottom w:val="0"/>
      <w:divBdr>
        <w:top w:val="none" w:sz="0" w:space="0" w:color="auto"/>
        <w:left w:val="none" w:sz="0" w:space="0" w:color="auto"/>
        <w:bottom w:val="none" w:sz="0" w:space="0" w:color="auto"/>
        <w:right w:val="none" w:sz="0" w:space="0" w:color="auto"/>
      </w:divBdr>
    </w:div>
    <w:div w:id="1089472438">
      <w:bodyDiv w:val="1"/>
      <w:marLeft w:val="0"/>
      <w:marRight w:val="0"/>
      <w:marTop w:val="0"/>
      <w:marBottom w:val="0"/>
      <w:divBdr>
        <w:top w:val="none" w:sz="0" w:space="0" w:color="auto"/>
        <w:left w:val="none" w:sz="0" w:space="0" w:color="auto"/>
        <w:bottom w:val="none" w:sz="0" w:space="0" w:color="auto"/>
        <w:right w:val="none" w:sz="0" w:space="0" w:color="auto"/>
      </w:divBdr>
    </w:div>
    <w:div w:id="1090657462">
      <w:bodyDiv w:val="1"/>
      <w:marLeft w:val="0"/>
      <w:marRight w:val="0"/>
      <w:marTop w:val="0"/>
      <w:marBottom w:val="0"/>
      <w:divBdr>
        <w:top w:val="none" w:sz="0" w:space="0" w:color="auto"/>
        <w:left w:val="none" w:sz="0" w:space="0" w:color="auto"/>
        <w:bottom w:val="none" w:sz="0" w:space="0" w:color="auto"/>
        <w:right w:val="none" w:sz="0" w:space="0" w:color="auto"/>
      </w:divBdr>
    </w:div>
    <w:div w:id="1108543678">
      <w:bodyDiv w:val="1"/>
      <w:marLeft w:val="0"/>
      <w:marRight w:val="0"/>
      <w:marTop w:val="0"/>
      <w:marBottom w:val="0"/>
      <w:divBdr>
        <w:top w:val="none" w:sz="0" w:space="0" w:color="auto"/>
        <w:left w:val="none" w:sz="0" w:space="0" w:color="auto"/>
        <w:bottom w:val="none" w:sz="0" w:space="0" w:color="auto"/>
        <w:right w:val="none" w:sz="0" w:space="0" w:color="auto"/>
      </w:divBdr>
    </w:div>
    <w:div w:id="1113861249">
      <w:bodyDiv w:val="1"/>
      <w:marLeft w:val="0"/>
      <w:marRight w:val="0"/>
      <w:marTop w:val="0"/>
      <w:marBottom w:val="0"/>
      <w:divBdr>
        <w:top w:val="none" w:sz="0" w:space="0" w:color="auto"/>
        <w:left w:val="none" w:sz="0" w:space="0" w:color="auto"/>
        <w:bottom w:val="none" w:sz="0" w:space="0" w:color="auto"/>
        <w:right w:val="none" w:sz="0" w:space="0" w:color="auto"/>
      </w:divBdr>
    </w:div>
    <w:div w:id="1123647081">
      <w:bodyDiv w:val="1"/>
      <w:marLeft w:val="0"/>
      <w:marRight w:val="0"/>
      <w:marTop w:val="0"/>
      <w:marBottom w:val="0"/>
      <w:divBdr>
        <w:top w:val="none" w:sz="0" w:space="0" w:color="auto"/>
        <w:left w:val="none" w:sz="0" w:space="0" w:color="auto"/>
        <w:bottom w:val="none" w:sz="0" w:space="0" w:color="auto"/>
        <w:right w:val="none" w:sz="0" w:space="0" w:color="auto"/>
      </w:divBdr>
    </w:div>
    <w:div w:id="1140731831">
      <w:bodyDiv w:val="1"/>
      <w:marLeft w:val="0"/>
      <w:marRight w:val="0"/>
      <w:marTop w:val="0"/>
      <w:marBottom w:val="0"/>
      <w:divBdr>
        <w:top w:val="none" w:sz="0" w:space="0" w:color="auto"/>
        <w:left w:val="none" w:sz="0" w:space="0" w:color="auto"/>
        <w:bottom w:val="none" w:sz="0" w:space="0" w:color="auto"/>
        <w:right w:val="none" w:sz="0" w:space="0" w:color="auto"/>
      </w:divBdr>
    </w:div>
    <w:div w:id="1141459884">
      <w:bodyDiv w:val="1"/>
      <w:marLeft w:val="0"/>
      <w:marRight w:val="0"/>
      <w:marTop w:val="0"/>
      <w:marBottom w:val="0"/>
      <w:divBdr>
        <w:top w:val="none" w:sz="0" w:space="0" w:color="auto"/>
        <w:left w:val="none" w:sz="0" w:space="0" w:color="auto"/>
        <w:bottom w:val="none" w:sz="0" w:space="0" w:color="auto"/>
        <w:right w:val="none" w:sz="0" w:space="0" w:color="auto"/>
      </w:divBdr>
    </w:div>
    <w:div w:id="1141658000">
      <w:bodyDiv w:val="1"/>
      <w:marLeft w:val="0"/>
      <w:marRight w:val="0"/>
      <w:marTop w:val="0"/>
      <w:marBottom w:val="0"/>
      <w:divBdr>
        <w:top w:val="none" w:sz="0" w:space="0" w:color="auto"/>
        <w:left w:val="none" w:sz="0" w:space="0" w:color="auto"/>
        <w:bottom w:val="none" w:sz="0" w:space="0" w:color="auto"/>
        <w:right w:val="none" w:sz="0" w:space="0" w:color="auto"/>
      </w:divBdr>
    </w:div>
    <w:div w:id="1150251693">
      <w:bodyDiv w:val="1"/>
      <w:marLeft w:val="0"/>
      <w:marRight w:val="0"/>
      <w:marTop w:val="0"/>
      <w:marBottom w:val="0"/>
      <w:divBdr>
        <w:top w:val="none" w:sz="0" w:space="0" w:color="auto"/>
        <w:left w:val="none" w:sz="0" w:space="0" w:color="auto"/>
        <w:bottom w:val="none" w:sz="0" w:space="0" w:color="auto"/>
        <w:right w:val="none" w:sz="0" w:space="0" w:color="auto"/>
      </w:divBdr>
    </w:div>
    <w:div w:id="1151210445">
      <w:bodyDiv w:val="1"/>
      <w:marLeft w:val="0"/>
      <w:marRight w:val="0"/>
      <w:marTop w:val="0"/>
      <w:marBottom w:val="0"/>
      <w:divBdr>
        <w:top w:val="none" w:sz="0" w:space="0" w:color="auto"/>
        <w:left w:val="none" w:sz="0" w:space="0" w:color="auto"/>
        <w:bottom w:val="none" w:sz="0" w:space="0" w:color="auto"/>
        <w:right w:val="none" w:sz="0" w:space="0" w:color="auto"/>
      </w:divBdr>
    </w:div>
    <w:div w:id="1151367931">
      <w:bodyDiv w:val="1"/>
      <w:marLeft w:val="0"/>
      <w:marRight w:val="0"/>
      <w:marTop w:val="0"/>
      <w:marBottom w:val="0"/>
      <w:divBdr>
        <w:top w:val="none" w:sz="0" w:space="0" w:color="auto"/>
        <w:left w:val="none" w:sz="0" w:space="0" w:color="auto"/>
        <w:bottom w:val="none" w:sz="0" w:space="0" w:color="auto"/>
        <w:right w:val="none" w:sz="0" w:space="0" w:color="auto"/>
      </w:divBdr>
    </w:div>
    <w:div w:id="1159006446">
      <w:bodyDiv w:val="1"/>
      <w:marLeft w:val="0"/>
      <w:marRight w:val="0"/>
      <w:marTop w:val="0"/>
      <w:marBottom w:val="0"/>
      <w:divBdr>
        <w:top w:val="none" w:sz="0" w:space="0" w:color="auto"/>
        <w:left w:val="none" w:sz="0" w:space="0" w:color="auto"/>
        <w:bottom w:val="none" w:sz="0" w:space="0" w:color="auto"/>
        <w:right w:val="none" w:sz="0" w:space="0" w:color="auto"/>
      </w:divBdr>
    </w:div>
    <w:div w:id="1168129050">
      <w:bodyDiv w:val="1"/>
      <w:marLeft w:val="0"/>
      <w:marRight w:val="0"/>
      <w:marTop w:val="0"/>
      <w:marBottom w:val="0"/>
      <w:divBdr>
        <w:top w:val="none" w:sz="0" w:space="0" w:color="auto"/>
        <w:left w:val="none" w:sz="0" w:space="0" w:color="auto"/>
        <w:bottom w:val="none" w:sz="0" w:space="0" w:color="auto"/>
        <w:right w:val="none" w:sz="0" w:space="0" w:color="auto"/>
      </w:divBdr>
    </w:div>
    <w:div w:id="1173684914">
      <w:bodyDiv w:val="1"/>
      <w:marLeft w:val="0"/>
      <w:marRight w:val="0"/>
      <w:marTop w:val="0"/>
      <w:marBottom w:val="0"/>
      <w:divBdr>
        <w:top w:val="none" w:sz="0" w:space="0" w:color="auto"/>
        <w:left w:val="none" w:sz="0" w:space="0" w:color="auto"/>
        <w:bottom w:val="none" w:sz="0" w:space="0" w:color="auto"/>
        <w:right w:val="none" w:sz="0" w:space="0" w:color="auto"/>
      </w:divBdr>
    </w:div>
    <w:div w:id="1195996527">
      <w:bodyDiv w:val="1"/>
      <w:marLeft w:val="0"/>
      <w:marRight w:val="0"/>
      <w:marTop w:val="0"/>
      <w:marBottom w:val="0"/>
      <w:divBdr>
        <w:top w:val="none" w:sz="0" w:space="0" w:color="auto"/>
        <w:left w:val="none" w:sz="0" w:space="0" w:color="auto"/>
        <w:bottom w:val="none" w:sz="0" w:space="0" w:color="auto"/>
        <w:right w:val="none" w:sz="0" w:space="0" w:color="auto"/>
      </w:divBdr>
    </w:div>
    <w:div w:id="1199506909">
      <w:bodyDiv w:val="1"/>
      <w:marLeft w:val="0"/>
      <w:marRight w:val="0"/>
      <w:marTop w:val="0"/>
      <w:marBottom w:val="0"/>
      <w:divBdr>
        <w:top w:val="none" w:sz="0" w:space="0" w:color="auto"/>
        <w:left w:val="none" w:sz="0" w:space="0" w:color="auto"/>
        <w:bottom w:val="none" w:sz="0" w:space="0" w:color="auto"/>
        <w:right w:val="none" w:sz="0" w:space="0" w:color="auto"/>
      </w:divBdr>
    </w:div>
    <w:div w:id="1201674353">
      <w:bodyDiv w:val="1"/>
      <w:marLeft w:val="0"/>
      <w:marRight w:val="0"/>
      <w:marTop w:val="0"/>
      <w:marBottom w:val="0"/>
      <w:divBdr>
        <w:top w:val="none" w:sz="0" w:space="0" w:color="auto"/>
        <w:left w:val="none" w:sz="0" w:space="0" w:color="auto"/>
        <w:bottom w:val="none" w:sz="0" w:space="0" w:color="auto"/>
        <w:right w:val="none" w:sz="0" w:space="0" w:color="auto"/>
      </w:divBdr>
    </w:div>
    <w:div w:id="1211721365">
      <w:bodyDiv w:val="1"/>
      <w:marLeft w:val="0"/>
      <w:marRight w:val="0"/>
      <w:marTop w:val="0"/>
      <w:marBottom w:val="0"/>
      <w:divBdr>
        <w:top w:val="none" w:sz="0" w:space="0" w:color="auto"/>
        <w:left w:val="none" w:sz="0" w:space="0" w:color="auto"/>
        <w:bottom w:val="none" w:sz="0" w:space="0" w:color="auto"/>
        <w:right w:val="none" w:sz="0" w:space="0" w:color="auto"/>
      </w:divBdr>
    </w:div>
    <w:div w:id="1219827964">
      <w:bodyDiv w:val="1"/>
      <w:marLeft w:val="0"/>
      <w:marRight w:val="0"/>
      <w:marTop w:val="0"/>
      <w:marBottom w:val="0"/>
      <w:divBdr>
        <w:top w:val="none" w:sz="0" w:space="0" w:color="auto"/>
        <w:left w:val="none" w:sz="0" w:space="0" w:color="auto"/>
        <w:bottom w:val="none" w:sz="0" w:space="0" w:color="auto"/>
        <w:right w:val="none" w:sz="0" w:space="0" w:color="auto"/>
      </w:divBdr>
    </w:div>
    <w:div w:id="1236893597">
      <w:bodyDiv w:val="1"/>
      <w:marLeft w:val="0"/>
      <w:marRight w:val="0"/>
      <w:marTop w:val="0"/>
      <w:marBottom w:val="0"/>
      <w:divBdr>
        <w:top w:val="none" w:sz="0" w:space="0" w:color="auto"/>
        <w:left w:val="none" w:sz="0" w:space="0" w:color="auto"/>
        <w:bottom w:val="none" w:sz="0" w:space="0" w:color="auto"/>
        <w:right w:val="none" w:sz="0" w:space="0" w:color="auto"/>
      </w:divBdr>
    </w:div>
    <w:div w:id="1241674614">
      <w:bodyDiv w:val="1"/>
      <w:marLeft w:val="0"/>
      <w:marRight w:val="0"/>
      <w:marTop w:val="0"/>
      <w:marBottom w:val="0"/>
      <w:divBdr>
        <w:top w:val="none" w:sz="0" w:space="0" w:color="auto"/>
        <w:left w:val="none" w:sz="0" w:space="0" w:color="auto"/>
        <w:bottom w:val="none" w:sz="0" w:space="0" w:color="auto"/>
        <w:right w:val="none" w:sz="0" w:space="0" w:color="auto"/>
      </w:divBdr>
    </w:div>
    <w:div w:id="1243223316">
      <w:bodyDiv w:val="1"/>
      <w:marLeft w:val="0"/>
      <w:marRight w:val="0"/>
      <w:marTop w:val="0"/>
      <w:marBottom w:val="0"/>
      <w:divBdr>
        <w:top w:val="none" w:sz="0" w:space="0" w:color="auto"/>
        <w:left w:val="none" w:sz="0" w:space="0" w:color="auto"/>
        <w:bottom w:val="none" w:sz="0" w:space="0" w:color="auto"/>
        <w:right w:val="none" w:sz="0" w:space="0" w:color="auto"/>
      </w:divBdr>
      <w:divsChild>
        <w:div w:id="1181120749">
          <w:marLeft w:val="0"/>
          <w:marRight w:val="0"/>
          <w:marTop w:val="0"/>
          <w:marBottom w:val="0"/>
          <w:divBdr>
            <w:top w:val="none" w:sz="0" w:space="0" w:color="auto"/>
            <w:left w:val="none" w:sz="0" w:space="0" w:color="auto"/>
            <w:bottom w:val="none" w:sz="0" w:space="0" w:color="auto"/>
            <w:right w:val="none" w:sz="0" w:space="0" w:color="auto"/>
          </w:divBdr>
        </w:div>
      </w:divsChild>
    </w:div>
    <w:div w:id="1244684846">
      <w:bodyDiv w:val="1"/>
      <w:marLeft w:val="0"/>
      <w:marRight w:val="0"/>
      <w:marTop w:val="0"/>
      <w:marBottom w:val="0"/>
      <w:divBdr>
        <w:top w:val="none" w:sz="0" w:space="0" w:color="auto"/>
        <w:left w:val="none" w:sz="0" w:space="0" w:color="auto"/>
        <w:bottom w:val="none" w:sz="0" w:space="0" w:color="auto"/>
        <w:right w:val="none" w:sz="0" w:space="0" w:color="auto"/>
      </w:divBdr>
    </w:div>
    <w:div w:id="1247805773">
      <w:bodyDiv w:val="1"/>
      <w:marLeft w:val="0"/>
      <w:marRight w:val="0"/>
      <w:marTop w:val="0"/>
      <w:marBottom w:val="0"/>
      <w:divBdr>
        <w:top w:val="none" w:sz="0" w:space="0" w:color="auto"/>
        <w:left w:val="none" w:sz="0" w:space="0" w:color="auto"/>
        <w:bottom w:val="none" w:sz="0" w:space="0" w:color="auto"/>
        <w:right w:val="none" w:sz="0" w:space="0" w:color="auto"/>
      </w:divBdr>
    </w:div>
    <w:div w:id="1263075424">
      <w:bodyDiv w:val="1"/>
      <w:marLeft w:val="0"/>
      <w:marRight w:val="0"/>
      <w:marTop w:val="0"/>
      <w:marBottom w:val="0"/>
      <w:divBdr>
        <w:top w:val="none" w:sz="0" w:space="0" w:color="auto"/>
        <w:left w:val="none" w:sz="0" w:space="0" w:color="auto"/>
        <w:bottom w:val="none" w:sz="0" w:space="0" w:color="auto"/>
        <w:right w:val="none" w:sz="0" w:space="0" w:color="auto"/>
      </w:divBdr>
    </w:div>
    <w:div w:id="1268997930">
      <w:bodyDiv w:val="1"/>
      <w:marLeft w:val="0"/>
      <w:marRight w:val="0"/>
      <w:marTop w:val="0"/>
      <w:marBottom w:val="0"/>
      <w:divBdr>
        <w:top w:val="none" w:sz="0" w:space="0" w:color="auto"/>
        <w:left w:val="none" w:sz="0" w:space="0" w:color="auto"/>
        <w:bottom w:val="none" w:sz="0" w:space="0" w:color="auto"/>
        <w:right w:val="none" w:sz="0" w:space="0" w:color="auto"/>
      </w:divBdr>
    </w:div>
    <w:div w:id="1269194268">
      <w:bodyDiv w:val="1"/>
      <w:marLeft w:val="0"/>
      <w:marRight w:val="0"/>
      <w:marTop w:val="0"/>
      <w:marBottom w:val="0"/>
      <w:divBdr>
        <w:top w:val="none" w:sz="0" w:space="0" w:color="auto"/>
        <w:left w:val="none" w:sz="0" w:space="0" w:color="auto"/>
        <w:bottom w:val="none" w:sz="0" w:space="0" w:color="auto"/>
        <w:right w:val="none" w:sz="0" w:space="0" w:color="auto"/>
      </w:divBdr>
    </w:div>
    <w:div w:id="1276985260">
      <w:bodyDiv w:val="1"/>
      <w:marLeft w:val="0"/>
      <w:marRight w:val="0"/>
      <w:marTop w:val="0"/>
      <w:marBottom w:val="0"/>
      <w:divBdr>
        <w:top w:val="none" w:sz="0" w:space="0" w:color="auto"/>
        <w:left w:val="none" w:sz="0" w:space="0" w:color="auto"/>
        <w:bottom w:val="none" w:sz="0" w:space="0" w:color="auto"/>
        <w:right w:val="none" w:sz="0" w:space="0" w:color="auto"/>
      </w:divBdr>
    </w:div>
    <w:div w:id="1287616831">
      <w:bodyDiv w:val="1"/>
      <w:marLeft w:val="0"/>
      <w:marRight w:val="0"/>
      <w:marTop w:val="0"/>
      <w:marBottom w:val="0"/>
      <w:divBdr>
        <w:top w:val="none" w:sz="0" w:space="0" w:color="auto"/>
        <w:left w:val="none" w:sz="0" w:space="0" w:color="auto"/>
        <w:bottom w:val="none" w:sz="0" w:space="0" w:color="auto"/>
        <w:right w:val="none" w:sz="0" w:space="0" w:color="auto"/>
      </w:divBdr>
    </w:div>
    <w:div w:id="1305088444">
      <w:bodyDiv w:val="1"/>
      <w:marLeft w:val="0"/>
      <w:marRight w:val="0"/>
      <w:marTop w:val="0"/>
      <w:marBottom w:val="0"/>
      <w:divBdr>
        <w:top w:val="none" w:sz="0" w:space="0" w:color="auto"/>
        <w:left w:val="none" w:sz="0" w:space="0" w:color="auto"/>
        <w:bottom w:val="none" w:sz="0" w:space="0" w:color="auto"/>
        <w:right w:val="none" w:sz="0" w:space="0" w:color="auto"/>
      </w:divBdr>
    </w:div>
    <w:div w:id="1313606131">
      <w:bodyDiv w:val="1"/>
      <w:marLeft w:val="0"/>
      <w:marRight w:val="0"/>
      <w:marTop w:val="0"/>
      <w:marBottom w:val="0"/>
      <w:divBdr>
        <w:top w:val="none" w:sz="0" w:space="0" w:color="auto"/>
        <w:left w:val="none" w:sz="0" w:space="0" w:color="auto"/>
        <w:bottom w:val="none" w:sz="0" w:space="0" w:color="auto"/>
        <w:right w:val="none" w:sz="0" w:space="0" w:color="auto"/>
      </w:divBdr>
    </w:div>
    <w:div w:id="1323704435">
      <w:bodyDiv w:val="1"/>
      <w:marLeft w:val="0"/>
      <w:marRight w:val="0"/>
      <w:marTop w:val="0"/>
      <w:marBottom w:val="0"/>
      <w:divBdr>
        <w:top w:val="none" w:sz="0" w:space="0" w:color="auto"/>
        <w:left w:val="none" w:sz="0" w:space="0" w:color="auto"/>
        <w:bottom w:val="none" w:sz="0" w:space="0" w:color="auto"/>
        <w:right w:val="none" w:sz="0" w:space="0" w:color="auto"/>
      </w:divBdr>
    </w:div>
    <w:div w:id="1334338622">
      <w:bodyDiv w:val="1"/>
      <w:marLeft w:val="0"/>
      <w:marRight w:val="0"/>
      <w:marTop w:val="0"/>
      <w:marBottom w:val="0"/>
      <w:divBdr>
        <w:top w:val="none" w:sz="0" w:space="0" w:color="auto"/>
        <w:left w:val="none" w:sz="0" w:space="0" w:color="auto"/>
        <w:bottom w:val="none" w:sz="0" w:space="0" w:color="auto"/>
        <w:right w:val="none" w:sz="0" w:space="0" w:color="auto"/>
      </w:divBdr>
    </w:div>
    <w:div w:id="1338652998">
      <w:bodyDiv w:val="1"/>
      <w:marLeft w:val="0"/>
      <w:marRight w:val="0"/>
      <w:marTop w:val="0"/>
      <w:marBottom w:val="0"/>
      <w:divBdr>
        <w:top w:val="none" w:sz="0" w:space="0" w:color="auto"/>
        <w:left w:val="none" w:sz="0" w:space="0" w:color="auto"/>
        <w:bottom w:val="none" w:sz="0" w:space="0" w:color="auto"/>
        <w:right w:val="none" w:sz="0" w:space="0" w:color="auto"/>
      </w:divBdr>
    </w:div>
    <w:div w:id="1355158560">
      <w:bodyDiv w:val="1"/>
      <w:marLeft w:val="0"/>
      <w:marRight w:val="0"/>
      <w:marTop w:val="0"/>
      <w:marBottom w:val="0"/>
      <w:divBdr>
        <w:top w:val="none" w:sz="0" w:space="0" w:color="auto"/>
        <w:left w:val="none" w:sz="0" w:space="0" w:color="auto"/>
        <w:bottom w:val="none" w:sz="0" w:space="0" w:color="auto"/>
        <w:right w:val="none" w:sz="0" w:space="0" w:color="auto"/>
      </w:divBdr>
    </w:div>
    <w:div w:id="1366101826">
      <w:bodyDiv w:val="1"/>
      <w:marLeft w:val="0"/>
      <w:marRight w:val="0"/>
      <w:marTop w:val="0"/>
      <w:marBottom w:val="0"/>
      <w:divBdr>
        <w:top w:val="none" w:sz="0" w:space="0" w:color="auto"/>
        <w:left w:val="none" w:sz="0" w:space="0" w:color="auto"/>
        <w:bottom w:val="none" w:sz="0" w:space="0" w:color="auto"/>
        <w:right w:val="none" w:sz="0" w:space="0" w:color="auto"/>
      </w:divBdr>
    </w:div>
    <w:div w:id="1377197467">
      <w:bodyDiv w:val="1"/>
      <w:marLeft w:val="0"/>
      <w:marRight w:val="0"/>
      <w:marTop w:val="0"/>
      <w:marBottom w:val="0"/>
      <w:divBdr>
        <w:top w:val="none" w:sz="0" w:space="0" w:color="auto"/>
        <w:left w:val="none" w:sz="0" w:space="0" w:color="auto"/>
        <w:bottom w:val="none" w:sz="0" w:space="0" w:color="auto"/>
        <w:right w:val="none" w:sz="0" w:space="0" w:color="auto"/>
      </w:divBdr>
    </w:div>
    <w:div w:id="1383017357">
      <w:bodyDiv w:val="1"/>
      <w:marLeft w:val="0"/>
      <w:marRight w:val="0"/>
      <w:marTop w:val="0"/>
      <w:marBottom w:val="0"/>
      <w:divBdr>
        <w:top w:val="none" w:sz="0" w:space="0" w:color="auto"/>
        <w:left w:val="none" w:sz="0" w:space="0" w:color="auto"/>
        <w:bottom w:val="none" w:sz="0" w:space="0" w:color="auto"/>
        <w:right w:val="none" w:sz="0" w:space="0" w:color="auto"/>
      </w:divBdr>
    </w:div>
    <w:div w:id="1384868787">
      <w:bodyDiv w:val="1"/>
      <w:marLeft w:val="0"/>
      <w:marRight w:val="0"/>
      <w:marTop w:val="0"/>
      <w:marBottom w:val="0"/>
      <w:divBdr>
        <w:top w:val="none" w:sz="0" w:space="0" w:color="auto"/>
        <w:left w:val="none" w:sz="0" w:space="0" w:color="auto"/>
        <w:bottom w:val="none" w:sz="0" w:space="0" w:color="auto"/>
        <w:right w:val="none" w:sz="0" w:space="0" w:color="auto"/>
      </w:divBdr>
    </w:div>
    <w:div w:id="1388533896">
      <w:bodyDiv w:val="1"/>
      <w:marLeft w:val="0"/>
      <w:marRight w:val="0"/>
      <w:marTop w:val="0"/>
      <w:marBottom w:val="0"/>
      <w:divBdr>
        <w:top w:val="none" w:sz="0" w:space="0" w:color="auto"/>
        <w:left w:val="none" w:sz="0" w:space="0" w:color="auto"/>
        <w:bottom w:val="none" w:sz="0" w:space="0" w:color="auto"/>
        <w:right w:val="none" w:sz="0" w:space="0" w:color="auto"/>
      </w:divBdr>
    </w:div>
    <w:div w:id="1394347675">
      <w:bodyDiv w:val="1"/>
      <w:marLeft w:val="0"/>
      <w:marRight w:val="0"/>
      <w:marTop w:val="0"/>
      <w:marBottom w:val="0"/>
      <w:divBdr>
        <w:top w:val="none" w:sz="0" w:space="0" w:color="auto"/>
        <w:left w:val="none" w:sz="0" w:space="0" w:color="auto"/>
        <w:bottom w:val="none" w:sz="0" w:space="0" w:color="auto"/>
        <w:right w:val="none" w:sz="0" w:space="0" w:color="auto"/>
      </w:divBdr>
    </w:div>
    <w:div w:id="1397781762">
      <w:bodyDiv w:val="1"/>
      <w:marLeft w:val="0"/>
      <w:marRight w:val="0"/>
      <w:marTop w:val="0"/>
      <w:marBottom w:val="0"/>
      <w:divBdr>
        <w:top w:val="none" w:sz="0" w:space="0" w:color="auto"/>
        <w:left w:val="none" w:sz="0" w:space="0" w:color="auto"/>
        <w:bottom w:val="none" w:sz="0" w:space="0" w:color="auto"/>
        <w:right w:val="none" w:sz="0" w:space="0" w:color="auto"/>
      </w:divBdr>
    </w:div>
    <w:div w:id="1397968949">
      <w:bodyDiv w:val="1"/>
      <w:marLeft w:val="0"/>
      <w:marRight w:val="0"/>
      <w:marTop w:val="0"/>
      <w:marBottom w:val="0"/>
      <w:divBdr>
        <w:top w:val="none" w:sz="0" w:space="0" w:color="auto"/>
        <w:left w:val="none" w:sz="0" w:space="0" w:color="auto"/>
        <w:bottom w:val="none" w:sz="0" w:space="0" w:color="auto"/>
        <w:right w:val="none" w:sz="0" w:space="0" w:color="auto"/>
      </w:divBdr>
    </w:div>
    <w:div w:id="1410151557">
      <w:bodyDiv w:val="1"/>
      <w:marLeft w:val="0"/>
      <w:marRight w:val="0"/>
      <w:marTop w:val="0"/>
      <w:marBottom w:val="0"/>
      <w:divBdr>
        <w:top w:val="none" w:sz="0" w:space="0" w:color="auto"/>
        <w:left w:val="none" w:sz="0" w:space="0" w:color="auto"/>
        <w:bottom w:val="none" w:sz="0" w:space="0" w:color="auto"/>
        <w:right w:val="none" w:sz="0" w:space="0" w:color="auto"/>
      </w:divBdr>
    </w:div>
    <w:div w:id="1420637158">
      <w:bodyDiv w:val="1"/>
      <w:marLeft w:val="0"/>
      <w:marRight w:val="0"/>
      <w:marTop w:val="0"/>
      <w:marBottom w:val="0"/>
      <w:divBdr>
        <w:top w:val="none" w:sz="0" w:space="0" w:color="auto"/>
        <w:left w:val="none" w:sz="0" w:space="0" w:color="auto"/>
        <w:bottom w:val="none" w:sz="0" w:space="0" w:color="auto"/>
        <w:right w:val="none" w:sz="0" w:space="0" w:color="auto"/>
      </w:divBdr>
    </w:div>
    <w:div w:id="1425301919">
      <w:bodyDiv w:val="1"/>
      <w:marLeft w:val="0"/>
      <w:marRight w:val="0"/>
      <w:marTop w:val="0"/>
      <w:marBottom w:val="0"/>
      <w:divBdr>
        <w:top w:val="none" w:sz="0" w:space="0" w:color="auto"/>
        <w:left w:val="none" w:sz="0" w:space="0" w:color="auto"/>
        <w:bottom w:val="none" w:sz="0" w:space="0" w:color="auto"/>
        <w:right w:val="none" w:sz="0" w:space="0" w:color="auto"/>
      </w:divBdr>
    </w:div>
    <w:div w:id="1438670892">
      <w:bodyDiv w:val="1"/>
      <w:marLeft w:val="0"/>
      <w:marRight w:val="0"/>
      <w:marTop w:val="0"/>
      <w:marBottom w:val="0"/>
      <w:divBdr>
        <w:top w:val="none" w:sz="0" w:space="0" w:color="auto"/>
        <w:left w:val="none" w:sz="0" w:space="0" w:color="auto"/>
        <w:bottom w:val="none" w:sz="0" w:space="0" w:color="auto"/>
        <w:right w:val="none" w:sz="0" w:space="0" w:color="auto"/>
      </w:divBdr>
    </w:div>
    <w:div w:id="1445080739">
      <w:bodyDiv w:val="1"/>
      <w:marLeft w:val="0"/>
      <w:marRight w:val="0"/>
      <w:marTop w:val="0"/>
      <w:marBottom w:val="0"/>
      <w:divBdr>
        <w:top w:val="none" w:sz="0" w:space="0" w:color="auto"/>
        <w:left w:val="none" w:sz="0" w:space="0" w:color="auto"/>
        <w:bottom w:val="none" w:sz="0" w:space="0" w:color="auto"/>
        <w:right w:val="none" w:sz="0" w:space="0" w:color="auto"/>
      </w:divBdr>
    </w:div>
    <w:div w:id="1449541380">
      <w:bodyDiv w:val="1"/>
      <w:marLeft w:val="0"/>
      <w:marRight w:val="0"/>
      <w:marTop w:val="0"/>
      <w:marBottom w:val="0"/>
      <w:divBdr>
        <w:top w:val="none" w:sz="0" w:space="0" w:color="auto"/>
        <w:left w:val="none" w:sz="0" w:space="0" w:color="auto"/>
        <w:bottom w:val="none" w:sz="0" w:space="0" w:color="auto"/>
        <w:right w:val="none" w:sz="0" w:space="0" w:color="auto"/>
      </w:divBdr>
    </w:div>
    <w:div w:id="1450012116">
      <w:bodyDiv w:val="1"/>
      <w:marLeft w:val="0"/>
      <w:marRight w:val="0"/>
      <w:marTop w:val="0"/>
      <w:marBottom w:val="0"/>
      <w:divBdr>
        <w:top w:val="none" w:sz="0" w:space="0" w:color="auto"/>
        <w:left w:val="none" w:sz="0" w:space="0" w:color="auto"/>
        <w:bottom w:val="none" w:sz="0" w:space="0" w:color="auto"/>
        <w:right w:val="none" w:sz="0" w:space="0" w:color="auto"/>
      </w:divBdr>
    </w:div>
    <w:div w:id="1464731163">
      <w:bodyDiv w:val="1"/>
      <w:marLeft w:val="0"/>
      <w:marRight w:val="0"/>
      <w:marTop w:val="0"/>
      <w:marBottom w:val="0"/>
      <w:divBdr>
        <w:top w:val="none" w:sz="0" w:space="0" w:color="auto"/>
        <w:left w:val="none" w:sz="0" w:space="0" w:color="auto"/>
        <w:bottom w:val="none" w:sz="0" w:space="0" w:color="auto"/>
        <w:right w:val="none" w:sz="0" w:space="0" w:color="auto"/>
      </w:divBdr>
    </w:div>
    <w:div w:id="1473477902">
      <w:bodyDiv w:val="1"/>
      <w:marLeft w:val="0"/>
      <w:marRight w:val="0"/>
      <w:marTop w:val="0"/>
      <w:marBottom w:val="0"/>
      <w:divBdr>
        <w:top w:val="none" w:sz="0" w:space="0" w:color="auto"/>
        <w:left w:val="none" w:sz="0" w:space="0" w:color="auto"/>
        <w:bottom w:val="none" w:sz="0" w:space="0" w:color="auto"/>
        <w:right w:val="none" w:sz="0" w:space="0" w:color="auto"/>
      </w:divBdr>
    </w:div>
    <w:div w:id="1474449710">
      <w:bodyDiv w:val="1"/>
      <w:marLeft w:val="0"/>
      <w:marRight w:val="0"/>
      <w:marTop w:val="0"/>
      <w:marBottom w:val="0"/>
      <w:divBdr>
        <w:top w:val="none" w:sz="0" w:space="0" w:color="auto"/>
        <w:left w:val="none" w:sz="0" w:space="0" w:color="auto"/>
        <w:bottom w:val="none" w:sz="0" w:space="0" w:color="auto"/>
        <w:right w:val="none" w:sz="0" w:space="0" w:color="auto"/>
      </w:divBdr>
    </w:div>
    <w:div w:id="1484927828">
      <w:bodyDiv w:val="1"/>
      <w:marLeft w:val="0"/>
      <w:marRight w:val="0"/>
      <w:marTop w:val="0"/>
      <w:marBottom w:val="0"/>
      <w:divBdr>
        <w:top w:val="none" w:sz="0" w:space="0" w:color="auto"/>
        <w:left w:val="none" w:sz="0" w:space="0" w:color="auto"/>
        <w:bottom w:val="none" w:sz="0" w:space="0" w:color="auto"/>
        <w:right w:val="none" w:sz="0" w:space="0" w:color="auto"/>
      </w:divBdr>
    </w:div>
    <w:div w:id="1485050648">
      <w:bodyDiv w:val="1"/>
      <w:marLeft w:val="0"/>
      <w:marRight w:val="0"/>
      <w:marTop w:val="0"/>
      <w:marBottom w:val="0"/>
      <w:divBdr>
        <w:top w:val="none" w:sz="0" w:space="0" w:color="auto"/>
        <w:left w:val="none" w:sz="0" w:space="0" w:color="auto"/>
        <w:bottom w:val="none" w:sz="0" w:space="0" w:color="auto"/>
        <w:right w:val="none" w:sz="0" w:space="0" w:color="auto"/>
      </w:divBdr>
    </w:div>
    <w:div w:id="1485776972">
      <w:bodyDiv w:val="1"/>
      <w:marLeft w:val="0"/>
      <w:marRight w:val="0"/>
      <w:marTop w:val="0"/>
      <w:marBottom w:val="0"/>
      <w:divBdr>
        <w:top w:val="none" w:sz="0" w:space="0" w:color="auto"/>
        <w:left w:val="none" w:sz="0" w:space="0" w:color="auto"/>
        <w:bottom w:val="none" w:sz="0" w:space="0" w:color="auto"/>
        <w:right w:val="none" w:sz="0" w:space="0" w:color="auto"/>
      </w:divBdr>
    </w:div>
    <w:div w:id="1492135961">
      <w:bodyDiv w:val="1"/>
      <w:marLeft w:val="0"/>
      <w:marRight w:val="0"/>
      <w:marTop w:val="0"/>
      <w:marBottom w:val="0"/>
      <w:divBdr>
        <w:top w:val="none" w:sz="0" w:space="0" w:color="auto"/>
        <w:left w:val="none" w:sz="0" w:space="0" w:color="auto"/>
        <w:bottom w:val="none" w:sz="0" w:space="0" w:color="auto"/>
        <w:right w:val="none" w:sz="0" w:space="0" w:color="auto"/>
      </w:divBdr>
    </w:div>
    <w:div w:id="1499037059">
      <w:bodyDiv w:val="1"/>
      <w:marLeft w:val="0"/>
      <w:marRight w:val="0"/>
      <w:marTop w:val="0"/>
      <w:marBottom w:val="0"/>
      <w:divBdr>
        <w:top w:val="none" w:sz="0" w:space="0" w:color="auto"/>
        <w:left w:val="none" w:sz="0" w:space="0" w:color="auto"/>
        <w:bottom w:val="none" w:sz="0" w:space="0" w:color="auto"/>
        <w:right w:val="none" w:sz="0" w:space="0" w:color="auto"/>
      </w:divBdr>
    </w:div>
    <w:div w:id="1508904135">
      <w:bodyDiv w:val="1"/>
      <w:marLeft w:val="0"/>
      <w:marRight w:val="0"/>
      <w:marTop w:val="0"/>
      <w:marBottom w:val="0"/>
      <w:divBdr>
        <w:top w:val="none" w:sz="0" w:space="0" w:color="auto"/>
        <w:left w:val="none" w:sz="0" w:space="0" w:color="auto"/>
        <w:bottom w:val="none" w:sz="0" w:space="0" w:color="auto"/>
        <w:right w:val="none" w:sz="0" w:space="0" w:color="auto"/>
      </w:divBdr>
    </w:div>
    <w:div w:id="1509515264">
      <w:bodyDiv w:val="1"/>
      <w:marLeft w:val="0"/>
      <w:marRight w:val="0"/>
      <w:marTop w:val="0"/>
      <w:marBottom w:val="0"/>
      <w:divBdr>
        <w:top w:val="none" w:sz="0" w:space="0" w:color="auto"/>
        <w:left w:val="none" w:sz="0" w:space="0" w:color="auto"/>
        <w:bottom w:val="none" w:sz="0" w:space="0" w:color="auto"/>
        <w:right w:val="none" w:sz="0" w:space="0" w:color="auto"/>
      </w:divBdr>
    </w:div>
    <w:div w:id="1515463408">
      <w:bodyDiv w:val="1"/>
      <w:marLeft w:val="0"/>
      <w:marRight w:val="0"/>
      <w:marTop w:val="0"/>
      <w:marBottom w:val="0"/>
      <w:divBdr>
        <w:top w:val="none" w:sz="0" w:space="0" w:color="auto"/>
        <w:left w:val="none" w:sz="0" w:space="0" w:color="auto"/>
        <w:bottom w:val="none" w:sz="0" w:space="0" w:color="auto"/>
        <w:right w:val="none" w:sz="0" w:space="0" w:color="auto"/>
      </w:divBdr>
    </w:div>
    <w:div w:id="1523738081">
      <w:bodyDiv w:val="1"/>
      <w:marLeft w:val="0"/>
      <w:marRight w:val="0"/>
      <w:marTop w:val="0"/>
      <w:marBottom w:val="0"/>
      <w:divBdr>
        <w:top w:val="none" w:sz="0" w:space="0" w:color="auto"/>
        <w:left w:val="none" w:sz="0" w:space="0" w:color="auto"/>
        <w:bottom w:val="none" w:sz="0" w:space="0" w:color="auto"/>
        <w:right w:val="none" w:sz="0" w:space="0" w:color="auto"/>
      </w:divBdr>
    </w:div>
    <w:div w:id="1528520862">
      <w:bodyDiv w:val="1"/>
      <w:marLeft w:val="0"/>
      <w:marRight w:val="0"/>
      <w:marTop w:val="0"/>
      <w:marBottom w:val="0"/>
      <w:divBdr>
        <w:top w:val="none" w:sz="0" w:space="0" w:color="auto"/>
        <w:left w:val="none" w:sz="0" w:space="0" w:color="auto"/>
        <w:bottom w:val="none" w:sz="0" w:space="0" w:color="auto"/>
        <w:right w:val="none" w:sz="0" w:space="0" w:color="auto"/>
      </w:divBdr>
    </w:div>
    <w:div w:id="1536887490">
      <w:bodyDiv w:val="1"/>
      <w:marLeft w:val="0"/>
      <w:marRight w:val="0"/>
      <w:marTop w:val="0"/>
      <w:marBottom w:val="0"/>
      <w:divBdr>
        <w:top w:val="none" w:sz="0" w:space="0" w:color="auto"/>
        <w:left w:val="none" w:sz="0" w:space="0" w:color="auto"/>
        <w:bottom w:val="none" w:sz="0" w:space="0" w:color="auto"/>
        <w:right w:val="none" w:sz="0" w:space="0" w:color="auto"/>
      </w:divBdr>
    </w:div>
    <w:div w:id="1544247867">
      <w:bodyDiv w:val="1"/>
      <w:marLeft w:val="0"/>
      <w:marRight w:val="0"/>
      <w:marTop w:val="0"/>
      <w:marBottom w:val="0"/>
      <w:divBdr>
        <w:top w:val="none" w:sz="0" w:space="0" w:color="auto"/>
        <w:left w:val="none" w:sz="0" w:space="0" w:color="auto"/>
        <w:bottom w:val="none" w:sz="0" w:space="0" w:color="auto"/>
        <w:right w:val="none" w:sz="0" w:space="0" w:color="auto"/>
      </w:divBdr>
    </w:div>
    <w:div w:id="1555922789">
      <w:bodyDiv w:val="1"/>
      <w:marLeft w:val="0"/>
      <w:marRight w:val="0"/>
      <w:marTop w:val="0"/>
      <w:marBottom w:val="0"/>
      <w:divBdr>
        <w:top w:val="none" w:sz="0" w:space="0" w:color="auto"/>
        <w:left w:val="none" w:sz="0" w:space="0" w:color="auto"/>
        <w:bottom w:val="none" w:sz="0" w:space="0" w:color="auto"/>
        <w:right w:val="none" w:sz="0" w:space="0" w:color="auto"/>
      </w:divBdr>
      <w:divsChild>
        <w:div w:id="1444492447">
          <w:marLeft w:val="0"/>
          <w:marRight w:val="0"/>
          <w:marTop w:val="0"/>
          <w:marBottom w:val="0"/>
          <w:divBdr>
            <w:top w:val="none" w:sz="0" w:space="0" w:color="auto"/>
            <w:left w:val="none" w:sz="0" w:space="0" w:color="auto"/>
            <w:bottom w:val="none" w:sz="0" w:space="0" w:color="auto"/>
            <w:right w:val="none" w:sz="0" w:space="0" w:color="auto"/>
          </w:divBdr>
          <w:divsChild>
            <w:div w:id="753209961">
              <w:marLeft w:val="0"/>
              <w:marRight w:val="0"/>
              <w:marTop w:val="0"/>
              <w:marBottom w:val="0"/>
              <w:divBdr>
                <w:top w:val="none" w:sz="0" w:space="0" w:color="auto"/>
                <w:left w:val="none" w:sz="0" w:space="0" w:color="auto"/>
                <w:bottom w:val="none" w:sz="0" w:space="0" w:color="auto"/>
                <w:right w:val="none" w:sz="0" w:space="0" w:color="auto"/>
              </w:divBdr>
              <w:divsChild>
                <w:div w:id="1449665853">
                  <w:marLeft w:val="0"/>
                  <w:marRight w:val="0"/>
                  <w:marTop w:val="0"/>
                  <w:marBottom w:val="0"/>
                  <w:divBdr>
                    <w:top w:val="none" w:sz="0" w:space="0" w:color="auto"/>
                    <w:left w:val="none" w:sz="0" w:space="0" w:color="auto"/>
                    <w:bottom w:val="none" w:sz="0" w:space="0" w:color="auto"/>
                    <w:right w:val="none" w:sz="0" w:space="0" w:color="auto"/>
                  </w:divBdr>
                  <w:divsChild>
                    <w:div w:id="378674323">
                      <w:marLeft w:val="0"/>
                      <w:marRight w:val="0"/>
                      <w:marTop w:val="0"/>
                      <w:marBottom w:val="0"/>
                      <w:divBdr>
                        <w:top w:val="single" w:sz="2" w:space="0" w:color="E2E2E2"/>
                        <w:left w:val="single" w:sz="2" w:space="15" w:color="E2E2E2"/>
                        <w:bottom w:val="single" w:sz="2" w:space="0" w:color="E2E2E2"/>
                        <w:right w:val="single" w:sz="2" w:space="15" w:color="E2E2E2"/>
                      </w:divBdr>
                      <w:divsChild>
                        <w:div w:id="1100178820">
                          <w:marLeft w:val="0"/>
                          <w:marRight w:val="0"/>
                          <w:marTop w:val="0"/>
                          <w:marBottom w:val="0"/>
                          <w:divBdr>
                            <w:top w:val="none" w:sz="0" w:space="0" w:color="auto"/>
                            <w:left w:val="none" w:sz="0" w:space="0" w:color="auto"/>
                            <w:bottom w:val="none" w:sz="0" w:space="0" w:color="auto"/>
                            <w:right w:val="none" w:sz="0" w:space="0" w:color="auto"/>
                          </w:divBdr>
                          <w:divsChild>
                            <w:div w:id="1595091285">
                              <w:marLeft w:val="0"/>
                              <w:marRight w:val="0"/>
                              <w:marTop w:val="0"/>
                              <w:marBottom w:val="0"/>
                              <w:divBdr>
                                <w:top w:val="none" w:sz="0" w:space="0" w:color="auto"/>
                                <w:left w:val="none" w:sz="0" w:space="0" w:color="auto"/>
                                <w:bottom w:val="none" w:sz="0" w:space="0" w:color="auto"/>
                                <w:right w:val="none" w:sz="0" w:space="0" w:color="auto"/>
                              </w:divBdr>
                              <w:divsChild>
                                <w:div w:id="889733781">
                                  <w:marLeft w:val="0"/>
                                  <w:marRight w:val="0"/>
                                  <w:marTop w:val="0"/>
                                  <w:marBottom w:val="0"/>
                                  <w:divBdr>
                                    <w:top w:val="single" w:sz="6" w:space="0" w:color="DDDDDD"/>
                                    <w:left w:val="single" w:sz="6" w:space="8" w:color="DDDDDD"/>
                                    <w:bottom w:val="single" w:sz="6" w:space="8" w:color="DDDDDD"/>
                                    <w:right w:val="single" w:sz="6" w:space="8" w:color="DDDDDD"/>
                                  </w:divBdr>
                                  <w:divsChild>
                                    <w:div w:id="769620979">
                                      <w:marLeft w:val="0"/>
                                      <w:marRight w:val="0"/>
                                      <w:marTop w:val="0"/>
                                      <w:marBottom w:val="0"/>
                                      <w:divBdr>
                                        <w:top w:val="none" w:sz="0" w:space="0" w:color="auto"/>
                                        <w:left w:val="none" w:sz="0" w:space="0" w:color="auto"/>
                                        <w:bottom w:val="none" w:sz="0" w:space="0" w:color="auto"/>
                                        <w:right w:val="none" w:sz="0" w:space="0" w:color="auto"/>
                                      </w:divBdr>
                                      <w:divsChild>
                                        <w:div w:id="322586857">
                                          <w:marLeft w:val="0"/>
                                          <w:marRight w:val="0"/>
                                          <w:marTop w:val="0"/>
                                          <w:marBottom w:val="0"/>
                                          <w:divBdr>
                                            <w:top w:val="none" w:sz="0" w:space="0" w:color="auto"/>
                                            <w:left w:val="none" w:sz="0" w:space="0" w:color="auto"/>
                                            <w:bottom w:val="none" w:sz="0" w:space="0" w:color="auto"/>
                                            <w:right w:val="none" w:sz="0" w:space="0" w:color="auto"/>
                                          </w:divBdr>
                                          <w:divsChild>
                                            <w:div w:id="62331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9435446">
      <w:bodyDiv w:val="1"/>
      <w:marLeft w:val="0"/>
      <w:marRight w:val="0"/>
      <w:marTop w:val="0"/>
      <w:marBottom w:val="0"/>
      <w:divBdr>
        <w:top w:val="none" w:sz="0" w:space="0" w:color="auto"/>
        <w:left w:val="none" w:sz="0" w:space="0" w:color="auto"/>
        <w:bottom w:val="none" w:sz="0" w:space="0" w:color="auto"/>
        <w:right w:val="none" w:sz="0" w:space="0" w:color="auto"/>
      </w:divBdr>
    </w:div>
    <w:div w:id="1597471907">
      <w:bodyDiv w:val="1"/>
      <w:marLeft w:val="0"/>
      <w:marRight w:val="0"/>
      <w:marTop w:val="0"/>
      <w:marBottom w:val="0"/>
      <w:divBdr>
        <w:top w:val="none" w:sz="0" w:space="0" w:color="auto"/>
        <w:left w:val="none" w:sz="0" w:space="0" w:color="auto"/>
        <w:bottom w:val="none" w:sz="0" w:space="0" w:color="auto"/>
        <w:right w:val="none" w:sz="0" w:space="0" w:color="auto"/>
      </w:divBdr>
    </w:div>
    <w:div w:id="1601374887">
      <w:bodyDiv w:val="1"/>
      <w:marLeft w:val="0"/>
      <w:marRight w:val="0"/>
      <w:marTop w:val="0"/>
      <w:marBottom w:val="0"/>
      <w:divBdr>
        <w:top w:val="none" w:sz="0" w:space="0" w:color="auto"/>
        <w:left w:val="none" w:sz="0" w:space="0" w:color="auto"/>
        <w:bottom w:val="none" w:sz="0" w:space="0" w:color="auto"/>
        <w:right w:val="none" w:sz="0" w:space="0" w:color="auto"/>
      </w:divBdr>
    </w:div>
    <w:div w:id="1643344172">
      <w:bodyDiv w:val="1"/>
      <w:marLeft w:val="0"/>
      <w:marRight w:val="0"/>
      <w:marTop w:val="0"/>
      <w:marBottom w:val="0"/>
      <w:divBdr>
        <w:top w:val="none" w:sz="0" w:space="0" w:color="auto"/>
        <w:left w:val="none" w:sz="0" w:space="0" w:color="auto"/>
        <w:bottom w:val="none" w:sz="0" w:space="0" w:color="auto"/>
        <w:right w:val="none" w:sz="0" w:space="0" w:color="auto"/>
      </w:divBdr>
    </w:div>
    <w:div w:id="1643581893">
      <w:bodyDiv w:val="1"/>
      <w:marLeft w:val="0"/>
      <w:marRight w:val="0"/>
      <w:marTop w:val="0"/>
      <w:marBottom w:val="0"/>
      <w:divBdr>
        <w:top w:val="none" w:sz="0" w:space="0" w:color="auto"/>
        <w:left w:val="none" w:sz="0" w:space="0" w:color="auto"/>
        <w:bottom w:val="none" w:sz="0" w:space="0" w:color="auto"/>
        <w:right w:val="none" w:sz="0" w:space="0" w:color="auto"/>
      </w:divBdr>
    </w:div>
    <w:div w:id="1651473023">
      <w:bodyDiv w:val="1"/>
      <w:marLeft w:val="0"/>
      <w:marRight w:val="0"/>
      <w:marTop w:val="0"/>
      <w:marBottom w:val="0"/>
      <w:divBdr>
        <w:top w:val="none" w:sz="0" w:space="0" w:color="auto"/>
        <w:left w:val="none" w:sz="0" w:space="0" w:color="auto"/>
        <w:bottom w:val="none" w:sz="0" w:space="0" w:color="auto"/>
        <w:right w:val="none" w:sz="0" w:space="0" w:color="auto"/>
      </w:divBdr>
    </w:div>
    <w:div w:id="1652754132">
      <w:bodyDiv w:val="1"/>
      <w:marLeft w:val="0"/>
      <w:marRight w:val="0"/>
      <w:marTop w:val="0"/>
      <w:marBottom w:val="0"/>
      <w:divBdr>
        <w:top w:val="none" w:sz="0" w:space="0" w:color="auto"/>
        <w:left w:val="none" w:sz="0" w:space="0" w:color="auto"/>
        <w:bottom w:val="none" w:sz="0" w:space="0" w:color="auto"/>
        <w:right w:val="none" w:sz="0" w:space="0" w:color="auto"/>
      </w:divBdr>
    </w:div>
    <w:div w:id="1653020791">
      <w:bodyDiv w:val="1"/>
      <w:marLeft w:val="0"/>
      <w:marRight w:val="0"/>
      <w:marTop w:val="0"/>
      <w:marBottom w:val="0"/>
      <w:divBdr>
        <w:top w:val="none" w:sz="0" w:space="0" w:color="auto"/>
        <w:left w:val="none" w:sz="0" w:space="0" w:color="auto"/>
        <w:bottom w:val="none" w:sz="0" w:space="0" w:color="auto"/>
        <w:right w:val="none" w:sz="0" w:space="0" w:color="auto"/>
      </w:divBdr>
    </w:div>
    <w:div w:id="1654337742">
      <w:bodyDiv w:val="1"/>
      <w:marLeft w:val="0"/>
      <w:marRight w:val="0"/>
      <w:marTop w:val="0"/>
      <w:marBottom w:val="0"/>
      <w:divBdr>
        <w:top w:val="none" w:sz="0" w:space="0" w:color="auto"/>
        <w:left w:val="none" w:sz="0" w:space="0" w:color="auto"/>
        <w:bottom w:val="none" w:sz="0" w:space="0" w:color="auto"/>
        <w:right w:val="none" w:sz="0" w:space="0" w:color="auto"/>
      </w:divBdr>
    </w:div>
    <w:div w:id="1665400893">
      <w:bodyDiv w:val="1"/>
      <w:marLeft w:val="0"/>
      <w:marRight w:val="0"/>
      <w:marTop w:val="0"/>
      <w:marBottom w:val="0"/>
      <w:divBdr>
        <w:top w:val="none" w:sz="0" w:space="0" w:color="auto"/>
        <w:left w:val="none" w:sz="0" w:space="0" w:color="auto"/>
        <w:bottom w:val="none" w:sz="0" w:space="0" w:color="auto"/>
        <w:right w:val="none" w:sz="0" w:space="0" w:color="auto"/>
      </w:divBdr>
    </w:div>
    <w:div w:id="1668821788">
      <w:bodyDiv w:val="1"/>
      <w:marLeft w:val="0"/>
      <w:marRight w:val="0"/>
      <w:marTop w:val="0"/>
      <w:marBottom w:val="0"/>
      <w:divBdr>
        <w:top w:val="none" w:sz="0" w:space="0" w:color="auto"/>
        <w:left w:val="none" w:sz="0" w:space="0" w:color="auto"/>
        <w:bottom w:val="none" w:sz="0" w:space="0" w:color="auto"/>
        <w:right w:val="none" w:sz="0" w:space="0" w:color="auto"/>
      </w:divBdr>
    </w:div>
    <w:div w:id="1673601402">
      <w:bodyDiv w:val="1"/>
      <w:marLeft w:val="0"/>
      <w:marRight w:val="0"/>
      <w:marTop w:val="0"/>
      <w:marBottom w:val="0"/>
      <w:divBdr>
        <w:top w:val="none" w:sz="0" w:space="0" w:color="auto"/>
        <w:left w:val="none" w:sz="0" w:space="0" w:color="auto"/>
        <w:bottom w:val="none" w:sz="0" w:space="0" w:color="auto"/>
        <w:right w:val="none" w:sz="0" w:space="0" w:color="auto"/>
      </w:divBdr>
    </w:div>
    <w:div w:id="1680425802">
      <w:bodyDiv w:val="1"/>
      <w:marLeft w:val="0"/>
      <w:marRight w:val="0"/>
      <w:marTop w:val="0"/>
      <w:marBottom w:val="0"/>
      <w:divBdr>
        <w:top w:val="none" w:sz="0" w:space="0" w:color="auto"/>
        <w:left w:val="none" w:sz="0" w:space="0" w:color="auto"/>
        <w:bottom w:val="none" w:sz="0" w:space="0" w:color="auto"/>
        <w:right w:val="none" w:sz="0" w:space="0" w:color="auto"/>
      </w:divBdr>
    </w:div>
    <w:div w:id="1703507937">
      <w:bodyDiv w:val="1"/>
      <w:marLeft w:val="0"/>
      <w:marRight w:val="0"/>
      <w:marTop w:val="0"/>
      <w:marBottom w:val="0"/>
      <w:divBdr>
        <w:top w:val="none" w:sz="0" w:space="0" w:color="auto"/>
        <w:left w:val="none" w:sz="0" w:space="0" w:color="auto"/>
        <w:bottom w:val="none" w:sz="0" w:space="0" w:color="auto"/>
        <w:right w:val="none" w:sz="0" w:space="0" w:color="auto"/>
      </w:divBdr>
    </w:div>
    <w:div w:id="1706639047">
      <w:bodyDiv w:val="1"/>
      <w:marLeft w:val="0"/>
      <w:marRight w:val="0"/>
      <w:marTop w:val="0"/>
      <w:marBottom w:val="0"/>
      <w:divBdr>
        <w:top w:val="none" w:sz="0" w:space="0" w:color="auto"/>
        <w:left w:val="none" w:sz="0" w:space="0" w:color="auto"/>
        <w:bottom w:val="none" w:sz="0" w:space="0" w:color="auto"/>
        <w:right w:val="none" w:sz="0" w:space="0" w:color="auto"/>
      </w:divBdr>
    </w:div>
    <w:div w:id="1708529610">
      <w:bodyDiv w:val="1"/>
      <w:marLeft w:val="0"/>
      <w:marRight w:val="0"/>
      <w:marTop w:val="0"/>
      <w:marBottom w:val="0"/>
      <w:divBdr>
        <w:top w:val="none" w:sz="0" w:space="0" w:color="auto"/>
        <w:left w:val="none" w:sz="0" w:space="0" w:color="auto"/>
        <w:bottom w:val="none" w:sz="0" w:space="0" w:color="auto"/>
        <w:right w:val="none" w:sz="0" w:space="0" w:color="auto"/>
      </w:divBdr>
    </w:div>
    <w:div w:id="1711491923">
      <w:bodyDiv w:val="1"/>
      <w:marLeft w:val="0"/>
      <w:marRight w:val="0"/>
      <w:marTop w:val="0"/>
      <w:marBottom w:val="0"/>
      <w:divBdr>
        <w:top w:val="none" w:sz="0" w:space="0" w:color="auto"/>
        <w:left w:val="none" w:sz="0" w:space="0" w:color="auto"/>
        <w:bottom w:val="none" w:sz="0" w:space="0" w:color="auto"/>
        <w:right w:val="none" w:sz="0" w:space="0" w:color="auto"/>
      </w:divBdr>
    </w:div>
    <w:div w:id="1712997038">
      <w:bodyDiv w:val="1"/>
      <w:marLeft w:val="0"/>
      <w:marRight w:val="0"/>
      <w:marTop w:val="0"/>
      <w:marBottom w:val="0"/>
      <w:divBdr>
        <w:top w:val="none" w:sz="0" w:space="0" w:color="auto"/>
        <w:left w:val="none" w:sz="0" w:space="0" w:color="auto"/>
        <w:bottom w:val="none" w:sz="0" w:space="0" w:color="auto"/>
        <w:right w:val="none" w:sz="0" w:space="0" w:color="auto"/>
      </w:divBdr>
    </w:div>
    <w:div w:id="1713722388">
      <w:bodyDiv w:val="1"/>
      <w:marLeft w:val="0"/>
      <w:marRight w:val="0"/>
      <w:marTop w:val="0"/>
      <w:marBottom w:val="0"/>
      <w:divBdr>
        <w:top w:val="none" w:sz="0" w:space="0" w:color="auto"/>
        <w:left w:val="none" w:sz="0" w:space="0" w:color="auto"/>
        <w:bottom w:val="none" w:sz="0" w:space="0" w:color="auto"/>
        <w:right w:val="none" w:sz="0" w:space="0" w:color="auto"/>
      </w:divBdr>
    </w:div>
    <w:div w:id="1719009645">
      <w:bodyDiv w:val="1"/>
      <w:marLeft w:val="0"/>
      <w:marRight w:val="0"/>
      <w:marTop w:val="0"/>
      <w:marBottom w:val="0"/>
      <w:divBdr>
        <w:top w:val="none" w:sz="0" w:space="0" w:color="auto"/>
        <w:left w:val="none" w:sz="0" w:space="0" w:color="auto"/>
        <w:bottom w:val="none" w:sz="0" w:space="0" w:color="auto"/>
        <w:right w:val="none" w:sz="0" w:space="0" w:color="auto"/>
      </w:divBdr>
    </w:div>
    <w:div w:id="1722511337">
      <w:bodyDiv w:val="1"/>
      <w:marLeft w:val="0"/>
      <w:marRight w:val="0"/>
      <w:marTop w:val="0"/>
      <w:marBottom w:val="0"/>
      <w:divBdr>
        <w:top w:val="none" w:sz="0" w:space="0" w:color="auto"/>
        <w:left w:val="none" w:sz="0" w:space="0" w:color="auto"/>
        <w:bottom w:val="none" w:sz="0" w:space="0" w:color="auto"/>
        <w:right w:val="none" w:sz="0" w:space="0" w:color="auto"/>
      </w:divBdr>
    </w:div>
    <w:div w:id="1737701742">
      <w:bodyDiv w:val="1"/>
      <w:marLeft w:val="0"/>
      <w:marRight w:val="0"/>
      <w:marTop w:val="0"/>
      <w:marBottom w:val="0"/>
      <w:divBdr>
        <w:top w:val="none" w:sz="0" w:space="0" w:color="auto"/>
        <w:left w:val="none" w:sz="0" w:space="0" w:color="auto"/>
        <w:bottom w:val="none" w:sz="0" w:space="0" w:color="auto"/>
        <w:right w:val="none" w:sz="0" w:space="0" w:color="auto"/>
      </w:divBdr>
    </w:div>
    <w:div w:id="1749691012">
      <w:bodyDiv w:val="1"/>
      <w:marLeft w:val="0"/>
      <w:marRight w:val="0"/>
      <w:marTop w:val="0"/>
      <w:marBottom w:val="0"/>
      <w:divBdr>
        <w:top w:val="none" w:sz="0" w:space="0" w:color="auto"/>
        <w:left w:val="none" w:sz="0" w:space="0" w:color="auto"/>
        <w:bottom w:val="none" w:sz="0" w:space="0" w:color="auto"/>
        <w:right w:val="none" w:sz="0" w:space="0" w:color="auto"/>
      </w:divBdr>
    </w:div>
    <w:div w:id="1756824440">
      <w:bodyDiv w:val="1"/>
      <w:marLeft w:val="0"/>
      <w:marRight w:val="0"/>
      <w:marTop w:val="0"/>
      <w:marBottom w:val="0"/>
      <w:divBdr>
        <w:top w:val="none" w:sz="0" w:space="0" w:color="auto"/>
        <w:left w:val="none" w:sz="0" w:space="0" w:color="auto"/>
        <w:bottom w:val="none" w:sz="0" w:space="0" w:color="auto"/>
        <w:right w:val="none" w:sz="0" w:space="0" w:color="auto"/>
      </w:divBdr>
    </w:div>
    <w:div w:id="1769504652">
      <w:bodyDiv w:val="1"/>
      <w:marLeft w:val="0"/>
      <w:marRight w:val="0"/>
      <w:marTop w:val="0"/>
      <w:marBottom w:val="0"/>
      <w:divBdr>
        <w:top w:val="none" w:sz="0" w:space="0" w:color="auto"/>
        <w:left w:val="none" w:sz="0" w:space="0" w:color="auto"/>
        <w:bottom w:val="none" w:sz="0" w:space="0" w:color="auto"/>
        <w:right w:val="none" w:sz="0" w:space="0" w:color="auto"/>
      </w:divBdr>
    </w:div>
    <w:div w:id="1775635838">
      <w:bodyDiv w:val="1"/>
      <w:marLeft w:val="0"/>
      <w:marRight w:val="0"/>
      <w:marTop w:val="0"/>
      <w:marBottom w:val="0"/>
      <w:divBdr>
        <w:top w:val="none" w:sz="0" w:space="0" w:color="auto"/>
        <w:left w:val="none" w:sz="0" w:space="0" w:color="auto"/>
        <w:bottom w:val="none" w:sz="0" w:space="0" w:color="auto"/>
        <w:right w:val="none" w:sz="0" w:space="0" w:color="auto"/>
      </w:divBdr>
    </w:div>
    <w:div w:id="1779763385">
      <w:bodyDiv w:val="1"/>
      <w:marLeft w:val="0"/>
      <w:marRight w:val="0"/>
      <w:marTop w:val="0"/>
      <w:marBottom w:val="0"/>
      <w:divBdr>
        <w:top w:val="none" w:sz="0" w:space="0" w:color="auto"/>
        <w:left w:val="none" w:sz="0" w:space="0" w:color="auto"/>
        <w:bottom w:val="none" w:sz="0" w:space="0" w:color="auto"/>
        <w:right w:val="none" w:sz="0" w:space="0" w:color="auto"/>
      </w:divBdr>
    </w:div>
    <w:div w:id="1784692833">
      <w:bodyDiv w:val="1"/>
      <w:marLeft w:val="0"/>
      <w:marRight w:val="0"/>
      <w:marTop w:val="0"/>
      <w:marBottom w:val="0"/>
      <w:divBdr>
        <w:top w:val="none" w:sz="0" w:space="0" w:color="auto"/>
        <w:left w:val="none" w:sz="0" w:space="0" w:color="auto"/>
        <w:bottom w:val="none" w:sz="0" w:space="0" w:color="auto"/>
        <w:right w:val="none" w:sz="0" w:space="0" w:color="auto"/>
      </w:divBdr>
    </w:div>
    <w:div w:id="1792166681">
      <w:bodyDiv w:val="1"/>
      <w:marLeft w:val="0"/>
      <w:marRight w:val="0"/>
      <w:marTop w:val="0"/>
      <w:marBottom w:val="0"/>
      <w:divBdr>
        <w:top w:val="none" w:sz="0" w:space="0" w:color="auto"/>
        <w:left w:val="none" w:sz="0" w:space="0" w:color="auto"/>
        <w:bottom w:val="none" w:sz="0" w:space="0" w:color="auto"/>
        <w:right w:val="none" w:sz="0" w:space="0" w:color="auto"/>
      </w:divBdr>
    </w:div>
    <w:div w:id="1793817905">
      <w:bodyDiv w:val="1"/>
      <w:marLeft w:val="0"/>
      <w:marRight w:val="0"/>
      <w:marTop w:val="0"/>
      <w:marBottom w:val="0"/>
      <w:divBdr>
        <w:top w:val="none" w:sz="0" w:space="0" w:color="auto"/>
        <w:left w:val="none" w:sz="0" w:space="0" w:color="auto"/>
        <w:bottom w:val="none" w:sz="0" w:space="0" w:color="auto"/>
        <w:right w:val="none" w:sz="0" w:space="0" w:color="auto"/>
      </w:divBdr>
    </w:div>
    <w:div w:id="1797680502">
      <w:bodyDiv w:val="1"/>
      <w:marLeft w:val="0"/>
      <w:marRight w:val="0"/>
      <w:marTop w:val="0"/>
      <w:marBottom w:val="0"/>
      <w:divBdr>
        <w:top w:val="none" w:sz="0" w:space="0" w:color="auto"/>
        <w:left w:val="none" w:sz="0" w:space="0" w:color="auto"/>
        <w:bottom w:val="none" w:sz="0" w:space="0" w:color="auto"/>
        <w:right w:val="none" w:sz="0" w:space="0" w:color="auto"/>
      </w:divBdr>
    </w:div>
    <w:div w:id="1824930731">
      <w:bodyDiv w:val="1"/>
      <w:marLeft w:val="0"/>
      <w:marRight w:val="0"/>
      <w:marTop w:val="0"/>
      <w:marBottom w:val="0"/>
      <w:divBdr>
        <w:top w:val="none" w:sz="0" w:space="0" w:color="auto"/>
        <w:left w:val="none" w:sz="0" w:space="0" w:color="auto"/>
        <w:bottom w:val="none" w:sz="0" w:space="0" w:color="auto"/>
        <w:right w:val="none" w:sz="0" w:space="0" w:color="auto"/>
      </w:divBdr>
    </w:div>
    <w:div w:id="1844198035">
      <w:bodyDiv w:val="1"/>
      <w:marLeft w:val="0"/>
      <w:marRight w:val="0"/>
      <w:marTop w:val="0"/>
      <w:marBottom w:val="0"/>
      <w:divBdr>
        <w:top w:val="none" w:sz="0" w:space="0" w:color="auto"/>
        <w:left w:val="none" w:sz="0" w:space="0" w:color="auto"/>
        <w:bottom w:val="none" w:sz="0" w:space="0" w:color="auto"/>
        <w:right w:val="none" w:sz="0" w:space="0" w:color="auto"/>
      </w:divBdr>
    </w:div>
    <w:div w:id="1857381032">
      <w:bodyDiv w:val="1"/>
      <w:marLeft w:val="0"/>
      <w:marRight w:val="0"/>
      <w:marTop w:val="0"/>
      <w:marBottom w:val="0"/>
      <w:divBdr>
        <w:top w:val="none" w:sz="0" w:space="0" w:color="auto"/>
        <w:left w:val="none" w:sz="0" w:space="0" w:color="auto"/>
        <w:bottom w:val="none" w:sz="0" w:space="0" w:color="auto"/>
        <w:right w:val="none" w:sz="0" w:space="0" w:color="auto"/>
      </w:divBdr>
    </w:div>
    <w:div w:id="1861626472">
      <w:bodyDiv w:val="1"/>
      <w:marLeft w:val="0"/>
      <w:marRight w:val="0"/>
      <w:marTop w:val="0"/>
      <w:marBottom w:val="0"/>
      <w:divBdr>
        <w:top w:val="none" w:sz="0" w:space="0" w:color="auto"/>
        <w:left w:val="none" w:sz="0" w:space="0" w:color="auto"/>
        <w:bottom w:val="none" w:sz="0" w:space="0" w:color="auto"/>
        <w:right w:val="none" w:sz="0" w:space="0" w:color="auto"/>
      </w:divBdr>
    </w:div>
    <w:div w:id="1867600086">
      <w:bodyDiv w:val="1"/>
      <w:marLeft w:val="0"/>
      <w:marRight w:val="0"/>
      <w:marTop w:val="0"/>
      <w:marBottom w:val="0"/>
      <w:divBdr>
        <w:top w:val="none" w:sz="0" w:space="0" w:color="auto"/>
        <w:left w:val="none" w:sz="0" w:space="0" w:color="auto"/>
        <w:bottom w:val="none" w:sz="0" w:space="0" w:color="auto"/>
        <w:right w:val="none" w:sz="0" w:space="0" w:color="auto"/>
      </w:divBdr>
    </w:div>
    <w:div w:id="1882747037">
      <w:bodyDiv w:val="1"/>
      <w:marLeft w:val="0"/>
      <w:marRight w:val="0"/>
      <w:marTop w:val="0"/>
      <w:marBottom w:val="0"/>
      <w:divBdr>
        <w:top w:val="none" w:sz="0" w:space="0" w:color="auto"/>
        <w:left w:val="none" w:sz="0" w:space="0" w:color="auto"/>
        <w:bottom w:val="none" w:sz="0" w:space="0" w:color="auto"/>
        <w:right w:val="none" w:sz="0" w:space="0" w:color="auto"/>
      </w:divBdr>
    </w:div>
    <w:div w:id="1892184054">
      <w:bodyDiv w:val="1"/>
      <w:marLeft w:val="0"/>
      <w:marRight w:val="0"/>
      <w:marTop w:val="0"/>
      <w:marBottom w:val="0"/>
      <w:divBdr>
        <w:top w:val="none" w:sz="0" w:space="0" w:color="auto"/>
        <w:left w:val="none" w:sz="0" w:space="0" w:color="auto"/>
        <w:bottom w:val="none" w:sz="0" w:space="0" w:color="auto"/>
        <w:right w:val="none" w:sz="0" w:space="0" w:color="auto"/>
      </w:divBdr>
    </w:div>
    <w:div w:id="1897735885">
      <w:bodyDiv w:val="1"/>
      <w:marLeft w:val="0"/>
      <w:marRight w:val="0"/>
      <w:marTop w:val="0"/>
      <w:marBottom w:val="0"/>
      <w:divBdr>
        <w:top w:val="none" w:sz="0" w:space="0" w:color="auto"/>
        <w:left w:val="none" w:sz="0" w:space="0" w:color="auto"/>
        <w:bottom w:val="none" w:sz="0" w:space="0" w:color="auto"/>
        <w:right w:val="none" w:sz="0" w:space="0" w:color="auto"/>
      </w:divBdr>
    </w:div>
    <w:div w:id="1898079317">
      <w:bodyDiv w:val="1"/>
      <w:marLeft w:val="0"/>
      <w:marRight w:val="0"/>
      <w:marTop w:val="0"/>
      <w:marBottom w:val="0"/>
      <w:divBdr>
        <w:top w:val="none" w:sz="0" w:space="0" w:color="auto"/>
        <w:left w:val="none" w:sz="0" w:space="0" w:color="auto"/>
        <w:bottom w:val="none" w:sz="0" w:space="0" w:color="auto"/>
        <w:right w:val="none" w:sz="0" w:space="0" w:color="auto"/>
      </w:divBdr>
    </w:div>
    <w:div w:id="1910576441">
      <w:bodyDiv w:val="1"/>
      <w:marLeft w:val="0"/>
      <w:marRight w:val="0"/>
      <w:marTop w:val="0"/>
      <w:marBottom w:val="0"/>
      <w:divBdr>
        <w:top w:val="none" w:sz="0" w:space="0" w:color="auto"/>
        <w:left w:val="none" w:sz="0" w:space="0" w:color="auto"/>
        <w:bottom w:val="none" w:sz="0" w:space="0" w:color="auto"/>
        <w:right w:val="none" w:sz="0" w:space="0" w:color="auto"/>
      </w:divBdr>
    </w:div>
    <w:div w:id="1914317441">
      <w:bodyDiv w:val="1"/>
      <w:marLeft w:val="0"/>
      <w:marRight w:val="0"/>
      <w:marTop w:val="0"/>
      <w:marBottom w:val="0"/>
      <w:divBdr>
        <w:top w:val="none" w:sz="0" w:space="0" w:color="auto"/>
        <w:left w:val="none" w:sz="0" w:space="0" w:color="auto"/>
        <w:bottom w:val="none" w:sz="0" w:space="0" w:color="auto"/>
        <w:right w:val="none" w:sz="0" w:space="0" w:color="auto"/>
      </w:divBdr>
    </w:div>
    <w:div w:id="1922831475">
      <w:bodyDiv w:val="1"/>
      <w:marLeft w:val="0"/>
      <w:marRight w:val="0"/>
      <w:marTop w:val="0"/>
      <w:marBottom w:val="0"/>
      <w:divBdr>
        <w:top w:val="none" w:sz="0" w:space="0" w:color="auto"/>
        <w:left w:val="none" w:sz="0" w:space="0" w:color="auto"/>
        <w:bottom w:val="none" w:sz="0" w:space="0" w:color="auto"/>
        <w:right w:val="none" w:sz="0" w:space="0" w:color="auto"/>
      </w:divBdr>
    </w:div>
    <w:div w:id="1928729110">
      <w:bodyDiv w:val="1"/>
      <w:marLeft w:val="0"/>
      <w:marRight w:val="0"/>
      <w:marTop w:val="0"/>
      <w:marBottom w:val="0"/>
      <w:divBdr>
        <w:top w:val="none" w:sz="0" w:space="0" w:color="auto"/>
        <w:left w:val="none" w:sz="0" w:space="0" w:color="auto"/>
        <w:bottom w:val="none" w:sz="0" w:space="0" w:color="auto"/>
        <w:right w:val="none" w:sz="0" w:space="0" w:color="auto"/>
      </w:divBdr>
    </w:div>
    <w:div w:id="1931693996">
      <w:bodyDiv w:val="1"/>
      <w:marLeft w:val="0"/>
      <w:marRight w:val="0"/>
      <w:marTop w:val="0"/>
      <w:marBottom w:val="0"/>
      <w:divBdr>
        <w:top w:val="none" w:sz="0" w:space="0" w:color="auto"/>
        <w:left w:val="none" w:sz="0" w:space="0" w:color="auto"/>
        <w:bottom w:val="none" w:sz="0" w:space="0" w:color="auto"/>
        <w:right w:val="none" w:sz="0" w:space="0" w:color="auto"/>
      </w:divBdr>
    </w:div>
    <w:div w:id="1932665015">
      <w:bodyDiv w:val="1"/>
      <w:marLeft w:val="0"/>
      <w:marRight w:val="0"/>
      <w:marTop w:val="0"/>
      <w:marBottom w:val="0"/>
      <w:divBdr>
        <w:top w:val="none" w:sz="0" w:space="0" w:color="auto"/>
        <w:left w:val="none" w:sz="0" w:space="0" w:color="auto"/>
        <w:bottom w:val="none" w:sz="0" w:space="0" w:color="auto"/>
        <w:right w:val="none" w:sz="0" w:space="0" w:color="auto"/>
      </w:divBdr>
    </w:div>
    <w:div w:id="1933850039">
      <w:bodyDiv w:val="1"/>
      <w:marLeft w:val="0"/>
      <w:marRight w:val="0"/>
      <w:marTop w:val="0"/>
      <w:marBottom w:val="0"/>
      <w:divBdr>
        <w:top w:val="none" w:sz="0" w:space="0" w:color="auto"/>
        <w:left w:val="none" w:sz="0" w:space="0" w:color="auto"/>
        <w:bottom w:val="none" w:sz="0" w:space="0" w:color="auto"/>
        <w:right w:val="none" w:sz="0" w:space="0" w:color="auto"/>
      </w:divBdr>
    </w:div>
    <w:div w:id="1945453110">
      <w:bodyDiv w:val="1"/>
      <w:marLeft w:val="0"/>
      <w:marRight w:val="0"/>
      <w:marTop w:val="0"/>
      <w:marBottom w:val="0"/>
      <w:divBdr>
        <w:top w:val="none" w:sz="0" w:space="0" w:color="auto"/>
        <w:left w:val="none" w:sz="0" w:space="0" w:color="auto"/>
        <w:bottom w:val="none" w:sz="0" w:space="0" w:color="auto"/>
        <w:right w:val="none" w:sz="0" w:space="0" w:color="auto"/>
      </w:divBdr>
    </w:div>
    <w:div w:id="1952006408">
      <w:bodyDiv w:val="1"/>
      <w:marLeft w:val="0"/>
      <w:marRight w:val="0"/>
      <w:marTop w:val="0"/>
      <w:marBottom w:val="0"/>
      <w:divBdr>
        <w:top w:val="none" w:sz="0" w:space="0" w:color="auto"/>
        <w:left w:val="none" w:sz="0" w:space="0" w:color="auto"/>
        <w:bottom w:val="none" w:sz="0" w:space="0" w:color="auto"/>
        <w:right w:val="none" w:sz="0" w:space="0" w:color="auto"/>
      </w:divBdr>
    </w:div>
    <w:div w:id="1967732236">
      <w:bodyDiv w:val="1"/>
      <w:marLeft w:val="0"/>
      <w:marRight w:val="0"/>
      <w:marTop w:val="0"/>
      <w:marBottom w:val="0"/>
      <w:divBdr>
        <w:top w:val="none" w:sz="0" w:space="0" w:color="auto"/>
        <w:left w:val="none" w:sz="0" w:space="0" w:color="auto"/>
        <w:bottom w:val="none" w:sz="0" w:space="0" w:color="auto"/>
        <w:right w:val="none" w:sz="0" w:space="0" w:color="auto"/>
      </w:divBdr>
    </w:div>
    <w:div w:id="1971786086">
      <w:bodyDiv w:val="1"/>
      <w:marLeft w:val="0"/>
      <w:marRight w:val="0"/>
      <w:marTop w:val="0"/>
      <w:marBottom w:val="0"/>
      <w:divBdr>
        <w:top w:val="none" w:sz="0" w:space="0" w:color="auto"/>
        <w:left w:val="none" w:sz="0" w:space="0" w:color="auto"/>
        <w:bottom w:val="none" w:sz="0" w:space="0" w:color="auto"/>
        <w:right w:val="none" w:sz="0" w:space="0" w:color="auto"/>
      </w:divBdr>
    </w:div>
    <w:div w:id="1977567298">
      <w:bodyDiv w:val="1"/>
      <w:marLeft w:val="0"/>
      <w:marRight w:val="0"/>
      <w:marTop w:val="0"/>
      <w:marBottom w:val="0"/>
      <w:divBdr>
        <w:top w:val="none" w:sz="0" w:space="0" w:color="auto"/>
        <w:left w:val="none" w:sz="0" w:space="0" w:color="auto"/>
        <w:bottom w:val="none" w:sz="0" w:space="0" w:color="auto"/>
        <w:right w:val="none" w:sz="0" w:space="0" w:color="auto"/>
      </w:divBdr>
    </w:div>
    <w:div w:id="1978560706">
      <w:bodyDiv w:val="1"/>
      <w:marLeft w:val="0"/>
      <w:marRight w:val="0"/>
      <w:marTop w:val="0"/>
      <w:marBottom w:val="0"/>
      <w:divBdr>
        <w:top w:val="none" w:sz="0" w:space="0" w:color="auto"/>
        <w:left w:val="none" w:sz="0" w:space="0" w:color="auto"/>
        <w:bottom w:val="none" w:sz="0" w:space="0" w:color="auto"/>
        <w:right w:val="none" w:sz="0" w:space="0" w:color="auto"/>
      </w:divBdr>
    </w:div>
    <w:div w:id="1978757899">
      <w:bodyDiv w:val="1"/>
      <w:marLeft w:val="0"/>
      <w:marRight w:val="0"/>
      <w:marTop w:val="0"/>
      <w:marBottom w:val="0"/>
      <w:divBdr>
        <w:top w:val="none" w:sz="0" w:space="0" w:color="auto"/>
        <w:left w:val="none" w:sz="0" w:space="0" w:color="auto"/>
        <w:bottom w:val="none" w:sz="0" w:space="0" w:color="auto"/>
        <w:right w:val="none" w:sz="0" w:space="0" w:color="auto"/>
      </w:divBdr>
    </w:div>
    <w:div w:id="1980845315">
      <w:bodyDiv w:val="1"/>
      <w:marLeft w:val="0"/>
      <w:marRight w:val="0"/>
      <w:marTop w:val="0"/>
      <w:marBottom w:val="0"/>
      <w:divBdr>
        <w:top w:val="none" w:sz="0" w:space="0" w:color="auto"/>
        <w:left w:val="none" w:sz="0" w:space="0" w:color="auto"/>
        <w:bottom w:val="none" w:sz="0" w:space="0" w:color="auto"/>
        <w:right w:val="none" w:sz="0" w:space="0" w:color="auto"/>
      </w:divBdr>
    </w:div>
    <w:div w:id="1986859173">
      <w:bodyDiv w:val="1"/>
      <w:marLeft w:val="0"/>
      <w:marRight w:val="0"/>
      <w:marTop w:val="0"/>
      <w:marBottom w:val="0"/>
      <w:divBdr>
        <w:top w:val="none" w:sz="0" w:space="0" w:color="auto"/>
        <w:left w:val="none" w:sz="0" w:space="0" w:color="auto"/>
        <w:bottom w:val="none" w:sz="0" w:space="0" w:color="auto"/>
        <w:right w:val="none" w:sz="0" w:space="0" w:color="auto"/>
      </w:divBdr>
    </w:div>
    <w:div w:id="1987664400">
      <w:bodyDiv w:val="1"/>
      <w:marLeft w:val="0"/>
      <w:marRight w:val="0"/>
      <w:marTop w:val="0"/>
      <w:marBottom w:val="0"/>
      <w:divBdr>
        <w:top w:val="none" w:sz="0" w:space="0" w:color="auto"/>
        <w:left w:val="none" w:sz="0" w:space="0" w:color="auto"/>
        <w:bottom w:val="none" w:sz="0" w:space="0" w:color="auto"/>
        <w:right w:val="none" w:sz="0" w:space="0" w:color="auto"/>
      </w:divBdr>
    </w:div>
    <w:div w:id="1997757891">
      <w:bodyDiv w:val="1"/>
      <w:marLeft w:val="0"/>
      <w:marRight w:val="0"/>
      <w:marTop w:val="0"/>
      <w:marBottom w:val="0"/>
      <w:divBdr>
        <w:top w:val="none" w:sz="0" w:space="0" w:color="auto"/>
        <w:left w:val="none" w:sz="0" w:space="0" w:color="auto"/>
        <w:bottom w:val="none" w:sz="0" w:space="0" w:color="auto"/>
        <w:right w:val="none" w:sz="0" w:space="0" w:color="auto"/>
      </w:divBdr>
    </w:div>
    <w:div w:id="1998219727">
      <w:bodyDiv w:val="1"/>
      <w:marLeft w:val="0"/>
      <w:marRight w:val="0"/>
      <w:marTop w:val="0"/>
      <w:marBottom w:val="0"/>
      <w:divBdr>
        <w:top w:val="none" w:sz="0" w:space="0" w:color="auto"/>
        <w:left w:val="none" w:sz="0" w:space="0" w:color="auto"/>
        <w:bottom w:val="none" w:sz="0" w:space="0" w:color="auto"/>
        <w:right w:val="none" w:sz="0" w:space="0" w:color="auto"/>
      </w:divBdr>
    </w:div>
    <w:div w:id="2000571569">
      <w:bodyDiv w:val="1"/>
      <w:marLeft w:val="0"/>
      <w:marRight w:val="0"/>
      <w:marTop w:val="0"/>
      <w:marBottom w:val="0"/>
      <w:divBdr>
        <w:top w:val="none" w:sz="0" w:space="0" w:color="auto"/>
        <w:left w:val="none" w:sz="0" w:space="0" w:color="auto"/>
        <w:bottom w:val="none" w:sz="0" w:space="0" w:color="auto"/>
        <w:right w:val="none" w:sz="0" w:space="0" w:color="auto"/>
      </w:divBdr>
    </w:div>
    <w:div w:id="2002391774">
      <w:bodyDiv w:val="1"/>
      <w:marLeft w:val="0"/>
      <w:marRight w:val="0"/>
      <w:marTop w:val="0"/>
      <w:marBottom w:val="0"/>
      <w:divBdr>
        <w:top w:val="none" w:sz="0" w:space="0" w:color="auto"/>
        <w:left w:val="none" w:sz="0" w:space="0" w:color="auto"/>
        <w:bottom w:val="none" w:sz="0" w:space="0" w:color="auto"/>
        <w:right w:val="none" w:sz="0" w:space="0" w:color="auto"/>
      </w:divBdr>
    </w:div>
    <w:div w:id="2010131895">
      <w:bodyDiv w:val="1"/>
      <w:marLeft w:val="0"/>
      <w:marRight w:val="0"/>
      <w:marTop w:val="0"/>
      <w:marBottom w:val="0"/>
      <w:divBdr>
        <w:top w:val="none" w:sz="0" w:space="0" w:color="auto"/>
        <w:left w:val="none" w:sz="0" w:space="0" w:color="auto"/>
        <w:bottom w:val="none" w:sz="0" w:space="0" w:color="auto"/>
        <w:right w:val="none" w:sz="0" w:space="0" w:color="auto"/>
      </w:divBdr>
    </w:div>
    <w:div w:id="2015298710">
      <w:bodyDiv w:val="1"/>
      <w:marLeft w:val="0"/>
      <w:marRight w:val="0"/>
      <w:marTop w:val="0"/>
      <w:marBottom w:val="0"/>
      <w:divBdr>
        <w:top w:val="none" w:sz="0" w:space="0" w:color="auto"/>
        <w:left w:val="none" w:sz="0" w:space="0" w:color="auto"/>
        <w:bottom w:val="none" w:sz="0" w:space="0" w:color="auto"/>
        <w:right w:val="none" w:sz="0" w:space="0" w:color="auto"/>
      </w:divBdr>
    </w:div>
    <w:div w:id="2017608304">
      <w:bodyDiv w:val="1"/>
      <w:marLeft w:val="0"/>
      <w:marRight w:val="0"/>
      <w:marTop w:val="0"/>
      <w:marBottom w:val="0"/>
      <w:divBdr>
        <w:top w:val="none" w:sz="0" w:space="0" w:color="auto"/>
        <w:left w:val="none" w:sz="0" w:space="0" w:color="auto"/>
        <w:bottom w:val="none" w:sz="0" w:space="0" w:color="auto"/>
        <w:right w:val="none" w:sz="0" w:space="0" w:color="auto"/>
      </w:divBdr>
      <w:divsChild>
        <w:div w:id="909539640">
          <w:marLeft w:val="0"/>
          <w:marRight w:val="0"/>
          <w:marTop w:val="0"/>
          <w:marBottom w:val="0"/>
          <w:divBdr>
            <w:top w:val="none" w:sz="0" w:space="0" w:color="auto"/>
            <w:left w:val="none" w:sz="0" w:space="0" w:color="auto"/>
            <w:bottom w:val="none" w:sz="0" w:space="0" w:color="auto"/>
            <w:right w:val="none" w:sz="0" w:space="0" w:color="auto"/>
          </w:divBdr>
          <w:divsChild>
            <w:div w:id="1738891866">
              <w:marLeft w:val="0"/>
              <w:marRight w:val="0"/>
              <w:marTop w:val="0"/>
              <w:marBottom w:val="0"/>
              <w:divBdr>
                <w:top w:val="none" w:sz="0" w:space="0" w:color="auto"/>
                <w:left w:val="none" w:sz="0" w:space="0" w:color="auto"/>
                <w:bottom w:val="none" w:sz="0" w:space="0" w:color="auto"/>
                <w:right w:val="none" w:sz="0" w:space="0" w:color="auto"/>
              </w:divBdr>
              <w:divsChild>
                <w:div w:id="440801988">
                  <w:marLeft w:val="0"/>
                  <w:marRight w:val="0"/>
                  <w:marTop w:val="0"/>
                  <w:marBottom w:val="0"/>
                  <w:divBdr>
                    <w:top w:val="none" w:sz="0" w:space="0" w:color="auto"/>
                    <w:left w:val="none" w:sz="0" w:space="0" w:color="auto"/>
                    <w:bottom w:val="none" w:sz="0" w:space="0" w:color="auto"/>
                    <w:right w:val="none" w:sz="0" w:space="0" w:color="auto"/>
                  </w:divBdr>
                  <w:divsChild>
                    <w:div w:id="818617276">
                      <w:marLeft w:val="0"/>
                      <w:marRight w:val="0"/>
                      <w:marTop w:val="0"/>
                      <w:marBottom w:val="0"/>
                      <w:divBdr>
                        <w:top w:val="single" w:sz="2" w:space="0" w:color="E2E2E2"/>
                        <w:left w:val="single" w:sz="2" w:space="15" w:color="E2E2E2"/>
                        <w:bottom w:val="single" w:sz="2" w:space="0" w:color="E2E2E2"/>
                        <w:right w:val="single" w:sz="2" w:space="15" w:color="E2E2E2"/>
                      </w:divBdr>
                      <w:divsChild>
                        <w:div w:id="666710421">
                          <w:marLeft w:val="0"/>
                          <w:marRight w:val="0"/>
                          <w:marTop w:val="0"/>
                          <w:marBottom w:val="0"/>
                          <w:divBdr>
                            <w:top w:val="none" w:sz="0" w:space="0" w:color="auto"/>
                            <w:left w:val="none" w:sz="0" w:space="0" w:color="auto"/>
                            <w:bottom w:val="none" w:sz="0" w:space="0" w:color="auto"/>
                            <w:right w:val="none" w:sz="0" w:space="0" w:color="auto"/>
                          </w:divBdr>
                          <w:divsChild>
                            <w:div w:id="306210407">
                              <w:marLeft w:val="0"/>
                              <w:marRight w:val="0"/>
                              <w:marTop w:val="0"/>
                              <w:marBottom w:val="0"/>
                              <w:divBdr>
                                <w:top w:val="none" w:sz="0" w:space="0" w:color="auto"/>
                                <w:left w:val="none" w:sz="0" w:space="0" w:color="auto"/>
                                <w:bottom w:val="none" w:sz="0" w:space="0" w:color="auto"/>
                                <w:right w:val="none" w:sz="0" w:space="0" w:color="auto"/>
                              </w:divBdr>
                              <w:divsChild>
                                <w:div w:id="1757095752">
                                  <w:marLeft w:val="0"/>
                                  <w:marRight w:val="0"/>
                                  <w:marTop w:val="0"/>
                                  <w:marBottom w:val="0"/>
                                  <w:divBdr>
                                    <w:top w:val="single" w:sz="6" w:space="0" w:color="DDDDDD"/>
                                    <w:left w:val="single" w:sz="6" w:space="8" w:color="DDDDDD"/>
                                    <w:bottom w:val="single" w:sz="6" w:space="8" w:color="DDDDDD"/>
                                    <w:right w:val="single" w:sz="6" w:space="8" w:color="DDDDDD"/>
                                  </w:divBdr>
                                  <w:divsChild>
                                    <w:div w:id="2066443805">
                                      <w:marLeft w:val="0"/>
                                      <w:marRight w:val="0"/>
                                      <w:marTop w:val="0"/>
                                      <w:marBottom w:val="0"/>
                                      <w:divBdr>
                                        <w:top w:val="none" w:sz="0" w:space="0" w:color="auto"/>
                                        <w:left w:val="none" w:sz="0" w:space="0" w:color="auto"/>
                                        <w:bottom w:val="none" w:sz="0" w:space="0" w:color="auto"/>
                                        <w:right w:val="none" w:sz="0" w:space="0" w:color="auto"/>
                                      </w:divBdr>
                                      <w:divsChild>
                                        <w:div w:id="1748068696">
                                          <w:marLeft w:val="0"/>
                                          <w:marRight w:val="0"/>
                                          <w:marTop w:val="0"/>
                                          <w:marBottom w:val="0"/>
                                          <w:divBdr>
                                            <w:top w:val="none" w:sz="0" w:space="0" w:color="auto"/>
                                            <w:left w:val="none" w:sz="0" w:space="0" w:color="auto"/>
                                            <w:bottom w:val="none" w:sz="0" w:space="0" w:color="auto"/>
                                            <w:right w:val="none" w:sz="0" w:space="0" w:color="auto"/>
                                          </w:divBdr>
                                          <w:divsChild>
                                            <w:div w:id="204744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612796">
      <w:bodyDiv w:val="1"/>
      <w:marLeft w:val="0"/>
      <w:marRight w:val="0"/>
      <w:marTop w:val="0"/>
      <w:marBottom w:val="0"/>
      <w:divBdr>
        <w:top w:val="none" w:sz="0" w:space="0" w:color="auto"/>
        <w:left w:val="none" w:sz="0" w:space="0" w:color="auto"/>
        <w:bottom w:val="none" w:sz="0" w:space="0" w:color="auto"/>
        <w:right w:val="none" w:sz="0" w:space="0" w:color="auto"/>
      </w:divBdr>
    </w:div>
    <w:div w:id="2034333394">
      <w:bodyDiv w:val="1"/>
      <w:marLeft w:val="0"/>
      <w:marRight w:val="0"/>
      <w:marTop w:val="0"/>
      <w:marBottom w:val="0"/>
      <w:divBdr>
        <w:top w:val="none" w:sz="0" w:space="0" w:color="auto"/>
        <w:left w:val="none" w:sz="0" w:space="0" w:color="auto"/>
        <w:bottom w:val="none" w:sz="0" w:space="0" w:color="auto"/>
        <w:right w:val="none" w:sz="0" w:space="0" w:color="auto"/>
      </w:divBdr>
      <w:divsChild>
        <w:div w:id="504593860">
          <w:marLeft w:val="0"/>
          <w:marRight w:val="0"/>
          <w:marTop w:val="0"/>
          <w:marBottom w:val="0"/>
          <w:divBdr>
            <w:top w:val="none" w:sz="0" w:space="0" w:color="auto"/>
            <w:left w:val="none" w:sz="0" w:space="0" w:color="auto"/>
            <w:bottom w:val="none" w:sz="0" w:space="0" w:color="auto"/>
            <w:right w:val="none" w:sz="0" w:space="0" w:color="auto"/>
          </w:divBdr>
        </w:div>
      </w:divsChild>
    </w:div>
    <w:div w:id="2038579379">
      <w:bodyDiv w:val="1"/>
      <w:marLeft w:val="0"/>
      <w:marRight w:val="0"/>
      <w:marTop w:val="0"/>
      <w:marBottom w:val="0"/>
      <w:divBdr>
        <w:top w:val="none" w:sz="0" w:space="0" w:color="auto"/>
        <w:left w:val="none" w:sz="0" w:space="0" w:color="auto"/>
        <w:bottom w:val="none" w:sz="0" w:space="0" w:color="auto"/>
        <w:right w:val="none" w:sz="0" w:space="0" w:color="auto"/>
      </w:divBdr>
    </w:div>
    <w:div w:id="2039698102">
      <w:bodyDiv w:val="1"/>
      <w:marLeft w:val="0"/>
      <w:marRight w:val="0"/>
      <w:marTop w:val="0"/>
      <w:marBottom w:val="0"/>
      <w:divBdr>
        <w:top w:val="none" w:sz="0" w:space="0" w:color="auto"/>
        <w:left w:val="none" w:sz="0" w:space="0" w:color="auto"/>
        <w:bottom w:val="none" w:sz="0" w:space="0" w:color="auto"/>
        <w:right w:val="none" w:sz="0" w:space="0" w:color="auto"/>
      </w:divBdr>
    </w:div>
    <w:div w:id="2049525726">
      <w:bodyDiv w:val="1"/>
      <w:marLeft w:val="0"/>
      <w:marRight w:val="0"/>
      <w:marTop w:val="0"/>
      <w:marBottom w:val="0"/>
      <w:divBdr>
        <w:top w:val="none" w:sz="0" w:space="0" w:color="auto"/>
        <w:left w:val="none" w:sz="0" w:space="0" w:color="auto"/>
        <w:bottom w:val="none" w:sz="0" w:space="0" w:color="auto"/>
        <w:right w:val="none" w:sz="0" w:space="0" w:color="auto"/>
      </w:divBdr>
    </w:div>
    <w:div w:id="2053920429">
      <w:bodyDiv w:val="1"/>
      <w:marLeft w:val="0"/>
      <w:marRight w:val="0"/>
      <w:marTop w:val="0"/>
      <w:marBottom w:val="0"/>
      <w:divBdr>
        <w:top w:val="none" w:sz="0" w:space="0" w:color="auto"/>
        <w:left w:val="none" w:sz="0" w:space="0" w:color="auto"/>
        <w:bottom w:val="none" w:sz="0" w:space="0" w:color="auto"/>
        <w:right w:val="none" w:sz="0" w:space="0" w:color="auto"/>
      </w:divBdr>
    </w:div>
    <w:div w:id="2062092079">
      <w:bodyDiv w:val="1"/>
      <w:marLeft w:val="0"/>
      <w:marRight w:val="0"/>
      <w:marTop w:val="0"/>
      <w:marBottom w:val="0"/>
      <w:divBdr>
        <w:top w:val="none" w:sz="0" w:space="0" w:color="auto"/>
        <w:left w:val="none" w:sz="0" w:space="0" w:color="auto"/>
        <w:bottom w:val="none" w:sz="0" w:space="0" w:color="auto"/>
        <w:right w:val="none" w:sz="0" w:space="0" w:color="auto"/>
      </w:divBdr>
    </w:div>
    <w:div w:id="2071490705">
      <w:bodyDiv w:val="1"/>
      <w:marLeft w:val="0"/>
      <w:marRight w:val="0"/>
      <w:marTop w:val="0"/>
      <w:marBottom w:val="0"/>
      <w:divBdr>
        <w:top w:val="none" w:sz="0" w:space="0" w:color="auto"/>
        <w:left w:val="none" w:sz="0" w:space="0" w:color="auto"/>
        <w:bottom w:val="none" w:sz="0" w:space="0" w:color="auto"/>
        <w:right w:val="none" w:sz="0" w:space="0" w:color="auto"/>
      </w:divBdr>
    </w:div>
    <w:div w:id="2081175199">
      <w:bodyDiv w:val="1"/>
      <w:marLeft w:val="0"/>
      <w:marRight w:val="0"/>
      <w:marTop w:val="0"/>
      <w:marBottom w:val="0"/>
      <w:divBdr>
        <w:top w:val="none" w:sz="0" w:space="0" w:color="auto"/>
        <w:left w:val="none" w:sz="0" w:space="0" w:color="auto"/>
        <w:bottom w:val="none" w:sz="0" w:space="0" w:color="auto"/>
        <w:right w:val="none" w:sz="0" w:space="0" w:color="auto"/>
      </w:divBdr>
    </w:div>
    <w:div w:id="2086685534">
      <w:bodyDiv w:val="1"/>
      <w:marLeft w:val="0"/>
      <w:marRight w:val="0"/>
      <w:marTop w:val="0"/>
      <w:marBottom w:val="0"/>
      <w:divBdr>
        <w:top w:val="none" w:sz="0" w:space="0" w:color="auto"/>
        <w:left w:val="none" w:sz="0" w:space="0" w:color="auto"/>
        <w:bottom w:val="none" w:sz="0" w:space="0" w:color="auto"/>
        <w:right w:val="none" w:sz="0" w:space="0" w:color="auto"/>
      </w:divBdr>
    </w:div>
    <w:div w:id="2092505815">
      <w:bodyDiv w:val="1"/>
      <w:marLeft w:val="0"/>
      <w:marRight w:val="0"/>
      <w:marTop w:val="0"/>
      <w:marBottom w:val="0"/>
      <w:divBdr>
        <w:top w:val="none" w:sz="0" w:space="0" w:color="auto"/>
        <w:left w:val="none" w:sz="0" w:space="0" w:color="auto"/>
        <w:bottom w:val="none" w:sz="0" w:space="0" w:color="auto"/>
        <w:right w:val="none" w:sz="0" w:space="0" w:color="auto"/>
      </w:divBdr>
    </w:div>
    <w:div w:id="2097970403">
      <w:bodyDiv w:val="1"/>
      <w:marLeft w:val="0"/>
      <w:marRight w:val="0"/>
      <w:marTop w:val="0"/>
      <w:marBottom w:val="0"/>
      <w:divBdr>
        <w:top w:val="none" w:sz="0" w:space="0" w:color="auto"/>
        <w:left w:val="none" w:sz="0" w:space="0" w:color="auto"/>
        <w:bottom w:val="none" w:sz="0" w:space="0" w:color="auto"/>
        <w:right w:val="none" w:sz="0" w:space="0" w:color="auto"/>
      </w:divBdr>
    </w:div>
    <w:div w:id="2098741898">
      <w:bodyDiv w:val="1"/>
      <w:marLeft w:val="0"/>
      <w:marRight w:val="0"/>
      <w:marTop w:val="0"/>
      <w:marBottom w:val="0"/>
      <w:divBdr>
        <w:top w:val="none" w:sz="0" w:space="0" w:color="auto"/>
        <w:left w:val="none" w:sz="0" w:space="0" w:color="auto"/>
        <w:bottom w:val="none" w:sz="0" w:space="0" w:color="auto"/>
        <w:right w:val="none" w:sz="0" w:space="0" w:color="auto"/>
      </w:divBdr>
    </w:div>
    <w:div w:id="2100061420">
      <w:bodyDiv w:val="1"/>
      <w:marLeft w:val="0"/>
      <w:marRight w:val="0"/>
      <w:marTop w:val="0"/>
      <w:marBottom w:val="0"/>
      <w:divBdr>
        <w:top w:val="none" w:sz="0" w:space="0" w:color="auto"/>
        <w:left w:val="none" w:sz="0" w:space="0" w:color="auto"/>
        <w:bottom w:val="none" w:sz="0" w:space="0" w:color="auto"/>
        <w:right w:val="none" w:sz="0" w:space="0" w:color="auto"/>
      </w:divBdr>
    </w:div>
    <w:div w:id="2107071139">
      <w:bodyDiv w:val="1"/>
      <w:marLeft w:val="0"/>
      <w:marRight w:val="0"/>
      <w:marTop w:val="0"/>
      <w:marBottom w:val="0"/>
      <w:divBdr>
        <w:top w:val="none" w:sz="0" w:space="0" w:color="auto"/>
        <w:left w:val="none" w:sz="0" w:space="0" w:color="auto"/>
        <w:bottom w:val="none" w:sz="0" w:space="0" w:color="auto"/>
        <w:right w:val="none" w:sz="0" w:space="0" w:color="auto"/>
      </w:divBdr>
    </w:div>
    <w:div w:id="2110157211">
      <w:bodyDiv w:val="1"/>
      <w:marLeft w:val="0"/>
      <w:marRight w:val="0"/>
      <w:marTop w:val="0"/>
      <w:marBottom w:val="0"/>
      <w:divBdr>
        <w:top w:val="none" w:sz="0" w:space="0" w:color="auto"/>
        <w:left w:val="none" w:sz="0" w:space="0" w:color="auto"/>
        <w:bottom w:val="none" w:sz="0" w:space="0" w:color="auto"/>
        <w:right w:val="none" w:sz="0" w:space="0" w:color="auto"/>
      </w:divBdr>
    </w:div>
    <w:div w:id="2113282092">
      <w:bodyDiv w:val="1"/>
      <w:marLeft w:val="0"/>
      <w:marRight w:val="0"/>
      <w:marTop w:val="0"/>
      <w:marBottom w:val="0"/>
      <w:divBdr>
        <w:top w:val="none" w:sz="0" w:space="0" w:color="auto"/>
        <w:left w:val="none" w:sz="0" w:space="0" w:color="auto"/>
        <w:bottom w:val="none" w:sz="0" w:space="0" w:color="auto"/>
        <w:right w:val="none" w:sz="0" w:space="0" w:color="auto"/>
      </w:divBdr>
    </w:div>
    <w:div w:id="2114861044">
      <w:bodyDiv w:val="1"/>
      <w:marLeft w:val="0"/>
      <w:marRight w:val="0"/>
      <w:marTop w:val="0"/>
      <w:marBottom w:val="0"/>
      <w:divBdr>
        <w:top w:val="none" w:sz="0" w:space="0" w:color="auto"/>
        <w:left w:val="none" w:sz="0" w:space="0" w:color="auto"/>
        <w:bottom w:val="none" w:sz="0" w:space="0" w:color="auto"/>
        <w:right w:val="none" w:sz="0" w:space="0" w:color="auto"/>
      </w:divBdr>
    </w:div>
    <w:div w:id="2117016634">
      <w:bodyDiv w:val="1"/>
      <w:marLeft w:val="0"/>
      <w:marRight w:val="0"/>
      <w:marTop w:val="0"/>
      <w:marBottom w:val="0"/>
      <w:divBdr>
        <w:top w:val="none" w:sz="0" w:space="0" w:color="auto"/>
        <w:left w:val="none" w:sz="0" w:space="0" w:color="auto"/>
        <w:bottom w:val="none" w:sz="0" w:space="0" w:color="auto"/>
        <w:right w:val="none" w:sz="0" w:space="0" w:color="auto"/>
      </w:divBdr>
    </w:div>
    <w:div w:id="2125154899">
      <w:bodyDiv w:val="1"/>
      <w:marLeft w:val="0"/>
      <w:marRight w:val="0"/>
      <w:marTop w:val="0"/>
      <w:marBottom w:val="0"/>
      <w:divBdr>
        <w:top w:val="none" w:sz="0" w:space="0" w:color="auto"/>
        <w:left w:val="none" w:sz="0" w:space="0" w:color="auto"/>
        <w:bottom w:val="none" w:sz="0" w:space="0" w:color="auto"/>
        <w:right w:val="none" w:sz="0" w:space="0" w:color="auto"/>
      </w:divBdr>
    </w:div>
    <w:div w:id="2130004737">
      <w:bodyDiv w:val="1"/>
      <w:marLeft w:val="0"/>
      <w:marRight w:val="0"/>
      <w:marTop w:val="0"/>
      <w:marBottom w:val="0"/>
      <w:divBdr>
        <w:top w:val="none" w:sz="0" w:space="0" w:color="auto"/>
        <w:left w:val="none" w:sz="0" w:space="0" w:color="auto"/>
        <w:bottom w:val="none" w:sz="0" w:space="0" w:color="auto"/>
        <w:right w:val="none" w:sz="0" w:space="0" w:color="auto"/>
      </w:divBdr>
    </w:div>
    <w:div w:id="2132363448">
      <w:bodyDiv w:val="1"/>
      <w:marLeft w:val="0"/>
      <w:marRight w:val="0"/>
      <w:marTop w:val="0"/>
      <w:marBottom w:val="0"/>
      <w:divBdr>
        <w:top w:val="none" w:sz="0" w:space="0" w:color="auto"/>
        <w:left w:val="none" w:sz="0" w:space="0" w:color="auto"/>
        <w:bottom w:val="none" w:sz="0" w:space="0" w:color="auto"/>
        <w:right w:val="none" w:sz="0" w:space="0" w:color="auto"/>
      </w:divBdr>
    </w:div>
    <w:div w:id="2135174404">
      <w:bodyDiv w:val="1"/>
      <w:marLeft w:val="0"/>
      <w:marRight w:val="0"/>
      <w:marTop w:val="0"/>
      <w:marBottom w:val="0"/>
      <w:divBdr>
        <w:top w:val="none" w:sz="0" w:space="0" w:color="auto"/>
        <w:left w:val="none" w:sz="0" w:space="0" w:color="auto"/>
        <w:bottom w:val="none" w:sz="0" w:space="0" w:color="auto"/>
        <w:right w:val="none" w:sz="0" w:space="0" w:color="auto"/>
      </w:divBdr>
    </w:div>
    <w:div w:id="2146459054">
      <w:bodyDiv w:val="1"/>
      <w:marLeft w:val="0"/>
      <w:marRight w:val="0"/>
      <w:marTop w:val="0"/>
      <w:marBottom w:val="0"/>
      <w:divBdr>
        <w:top w:val="none" w:sz="0" w:space="0" w:color="auto"/>
        <w:left w:val="none" w:sz="0" w:space="0" w:color="auto"/>
        <w:bottom w:val="none" w:sz="0" w:space="0" w:color="auto"/>
        <w:right w:val="none" w:sz="0" w:space="0" w:color="auto"/>
      </w:divBdr>
    </w:div>
    <w:div w:id="214716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9f671c8d-b02d-4736-87a9-b1ed458e82f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D560530537C6E4AB2D8E16DAA91FC21" ma:contentTypeVersion="13" ma:contentTypeDescription="Crear nuevo documento." ma:contentTypeScope="" ma:versionID="c770c2b9a2f00600825e167015333510">
  <xsd:schema xmlns:xsd="http://www.w3.org/2001/XMLSchema" xmlns:xs="http://www.w3.org/2001/XMLSchema" xmlns:p="http://schemas.microsoft.com/office/2006/metadata/properties" xmlns:ns3="9f671c8d-b02d-4736-87a9-b1ed458e82f3" xmlns:ns4="e8686128-07f7-4e2f-b3c4-814fba26ea65" targetNamespace="http://schemas.microsoft.com/office/2006/metadata/properties" ma:root="true" ma:fieldsID="b3961ecf41e65520f40524c2e77747a3" ns3:_="" ns4:_="">
    <xsd:import namespace="9f671c8d-b02d-4736-87a9-b1ed458e82f3"/>
    <xsd:import namespace="e8686128-07f7-4e2f-b3c4-814fba26ea6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671c8d-b02d-4736-87a9-b1ed458e82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686128-07f7-4e2f-b3c4-814fba26ea65"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SharingHintHash" ma:index="15"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R i b b o n E s t a t u s   x m l n s = " h t t p : / / s c h e m a s . o p e n x m l f o r m a t s . o r g / R i b b o n E s t a t u s " > < b t n A b r i r P l a n t i l l a s > < N a m e > b t n A b r i r P l a n t i l l a s < / N a m e > < E n a b l e > t r u e < / E n a b l e > < V i s i b l e > t r u e < / V i s i b l e > < / b t n A b r i r P l a n t i l l a s > < b t n O b t e n e r D a t o s > < N a m e > b t n O b t e n e r D a t o s < / N a m e > < E n a b l e > f a l s e < / E n a b l e > < V i s i b l e > t r u e < / V i s i b l e > < / b t n O b t e n e r D a t o s > < b t n M o s t r a r P l a n t i l l a s > < N a m e > b t n M o s t r a r P l a n t i l l a s < / N a m e > < E n a b l e > f a l s e < / E n a b l e > < V i s i b l e > t r u e < / V i s i b l e > < / b t n M o s t r a r P l a n t i l l a s > < b t n Q u i t a r E t i q u e t a s > < N a m e > b t n Q u i t a r E t i q u e t a s < / N a m e > < E n a b l e > f a l s e < / E n a b l e > < V i s i b l e > t r u e < / V i s i b l e > < / b t n Q u i t a r E t i q u e t a s > < g r o u p P l a n t i l l a s > < N a m e > g r o u p P l a n t i l l a s < / N a m e > < V i s i b l e > t r u e < / V i s i b l e > < / g r o u p P l a n t i l l a s > < g r o u p C e r r a r S e s i o n > < N a m e > g r o u p C e r r a r S e s i o n < / N a m e > < V i s i b l e > t r u e < / V i s i b l e > < / g r o u p C e r r a r S e s i o n > < / R i b b o n E s t a t u s > 
</file>

<file path=customXml/itemProps1.xml><?xml version="1.0" encoding="utf-8"?>
<ds:datastoreItem xmlns:ds="http://schemas.openxmlformats.org/officeDocument/2006/customXml" ds:itemID="{7F3ABCC8-CD91-4214-9714-26ECC34B0BB1}">
  <ds:schemaRefs>
    <ds:schemaRef ds:uri="http://schemas.microsoft.com/sharepoint/v3/contenttype/forms"/>
  </ds:schemaRefs>
</ds:datastoreItem>
</file>

<file path=customXml/itemProps2.xml><?xml version="1.0" encoding="utf-8"?>
<ds:datastoreItem xmlns:ds="http://schemas.openxmlformats.org/officeDocument/2006/customXml" ds:itemID="{9515B06F-4CA8-4724-A323-A05EEEE5E1E6}">
  <ds:schemaRefs>
    <ds:schemaRef ds:uri="http://schemas.openxmlformats.org/officeDocument/2006/bibliography"/>
  </ds:schemaRefs>
</ds:datastoreItem>
</file>

<file path=customXml/itemProps3.xml><?xml version="1.0" encoding="utf-8"?>
<ds:datastoreItem xmlns:ds="http://schemas.openxmlformats.org/officeDocument/2006/customXml" ds:itemID="{781F0370-B89E-407E-8D7A-DAD48DE32EF0}">
  <ds:schemaRefs>
    <ds:schemaRef ds:uri="http://schemas.microsoft.com/office/2006/metadata/properties"/>
    <ds:schemaRef ds:uri="http://schemas.microsoft.com/office/infopath/2007/PartnerControls"/>
    <ds:schemaRef ds:uri="9f671c8d-b02d-4736-87a9-b1ed458e82f3"/>
  </ds:schemaRefs>
</ds:datastoreItem>
</file>

<file path=customXml/itemProps4.xml><?xml version="1.0" encoding="utf-8"?>
<ds:datastoreItem xmlns:ds="http://schemas.openxmlformats.org/officeDocument/2006/customXml" ds:itemID="{203A1184-E1FE-48DB-8113-E2F71F87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671c8d-b02d-4736-87a9-b1ed458e82f3"/>
    <ds:schemaRef ds:uri="e8686128-07f7-4e2f-b3c4-814fba26e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E1984-A3D3-4B1F-AD94-2420D5BA430F}">
  <ds:schemaRefs>
    <ds:schemaRef ds:uri="http://schemas.openxmlformats.org/RibbonEstatu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19</Pages>
  <Words>5056</Words>
  <Characters>27810</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CUETO BOSQUE</dc:creator>
  <cp:keywords/>
  <cp:lastModifiedBy>Sonny Jair Lozada Montes</cp:lastModifiedBy>
  <cp:revision>36</cp:revision>
  <cp:lastPrinted>2026-05-25T23:43:00Z</cp:lastPrinted>
  <dcterms:created xsi:type="dcterms:W3CDTF">2026-05-29T18:33:00Z</dcterms:created>
  <dcterms:modified xsi:type="dcterms:W3CDTF">2026-06-08T18:24:00Z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0x0101002D560530537C6E4AB2D8E16DAA91FC21</vt:lpwstr>
  </property>
  <property fmtid="{D5CDD505-2E9C-101B-9397-08002B2CF9AE}" pid="3" name="_dlc_DocIdItemGuid">
    <vt:lpwstr>1f76e338-3bf5-429e-af96-c183aa649fa5</vt:lpwstr>
  </property>
</Properties>
</file>